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3CB0D">
      <w:pPr>
        <w:spacing w:line="560" w:lineRule="exact"/>
        <w:ind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附件</w:t>
      </w:r>
      <w:r>
        <w:rPr>
          <w:rFonts w:hint="eastAsia" w:ascii="仿宋_GB2312" w:hAnsi="仿宋_GB2312" w:eastAsia="仿宋_GB2312" w:cs="仿宋_GB2312"/>
          <w:sz w:val="32"/>
          <w:szCs w:val="32"/>
          <w:lang w:val="en-US" w:eastAsia="zh-CN"/>
        </w:rPr>
        <w:t>1</w:t>
      </w:r>
    </w:p>
    <w:p w14:paraId="565C2E42">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票据复印件整理指引</w:t>
      </w:r>
    </w:p>
    <w:p w14:paraId="376CDC26">
      <w:pPr>
        <w:spacing w:line="560" w:lineRule="exact"/>
        <w:jc w:val="left"/>
        <w:outlineLvl w:val="1"/>
        <w:rPr>
          <w:rFonts w:hint="eastAsia" w:ascii="仿宋_GB2312" w:hAnsi="仿宋_GB2312" w:eastAsia="仿宋_GB2312" w:cs="仿宋_GB2312"/>
          <w:b/>
          <w:sz w:val="32"/>
          <w:szCs w:val="32"/>
        </w:rPr>
      </w:pPr>
      <w:bookmarkStart w:id="0" w:name="heading_0"/>
    </w:p>
    <w:p w14:paraId="4C7E46EE">
      <w:pPr>
        <w:spacing w:line="560" w:lineRule="exact"/>
        <w:ind w:firstLine="640" w:firstLineChars="200"/>
        <w:jc w:val="left"/>
        <w:outlineLvl w:val="2"/>
        <w:rPr>
          <w:rFonts w:hint="eastAsia" w:ascii="黑体" w:hAnsi="黑体" w:eastAsia="黑体" w:cs="黑体"/>
          <w:bCs/>
          <w:sz w:val="32"/>
          <w:szCs w:val="32"/>
        </w:rPr>
      </w:pPr>
      <w:r>
        <w:rPr>
          <w:rFonts w:hint="eastAsia" w:ascii="黑体" w:hAnsi="黑体" w:eastAsia="黑体" w:cs="黑体"/>
          <w:bCs/>
          <w:sz w:val="32"/>
          <w:szCs w:val="32"/>
        </w:rPr>
        <w:t>一、</w:t>
      </w:r>
      <w:bookmarkEnd w:id="0"/>
      <w:bookmarkStart w:id="1" w:name="heading_2"/>
      <w:r>
        <w:rPr>
          <w:rFonts w:hint="eastAsia" w:ascii="黑体" w:hAnsi="黑体" w:eastAsia="黑体" w:cs="黑体"/>
          <w:bCs/>
          <w:sz w:val="32"/>
          <w:szCs w:val="32"/>
        </w:rPr>
        <w:t>适用范围</w:t>
      </w:r>
      <w:bookmarkEnd w:id="1"/>
    </w:p>
    <w:p w14:paraId="1D6BAE94">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本指引适用于符合《加工贸易企业招工补助资金分配实施方案》（以下简称“实施方案”）补助条件，申请跨境劳务招工补助的东兴市企业（以下简称“申请企业”）。</w:t>
      </w:r>
    </w:p>
    <w:p w14:paraId="6D495222">
      <w:pPr>
        <w:spacing w:line="560" w:lineRule="exact"/>
        <w:ind w:firstLine="640" w:firstLineChars="200"/>
        <w:jc w:val="left"/>
        <w:outlineLvl w:val="2"/>
        <w:rPr>
          <w:rFonts w:hint="eastAsia" w:ascii="黑体" w:hAnsi="黑体" w:eastAsia="黑体" w:cs="黑体"/>
          <w:bCs/>
          <w:sz w:val="32"/>
          <w:szCs w:val="32"/>
        </w:rPr>
      </w:pPr>
      <w:bookmarkStart w:id="2" w:name="heading_3"/>
      <w:r>
        <w:rPr>
          <w:rFonts w:hint="eastAsia" w:ascii="黑体" w:hAnsi="黑体" w:eastAsia="黑体" w:cs="黑体"/>
          <w:bCs/>
          <w:sz w:val="32"/>
          <w:szCs w:val="32"/>
        </w:rPr>
        <w:t>二、票据复印件基本要求</w:t>
      </w:r>
      <w:bookmarkEnd w:id="2"/>
    </w:p>
    <w:p w14:paraId="67F11B3E">
      <w:pPr>
        <w:spacing w:line="560" w:lineRule="exact"/>
        <w:ind w:firstLine="643" w:firstLineChars="200"/>
        <w:jc w:val="left"/>
        <w:outlineLvl w:val="2"/>
        <w:rPr>
          <w:rFonts w:hint="eastAsia" w:ascii="楷体" w:hAnsi="楷体" w:eastAsia="楷体" w:cs="楷体_GB2312"/>
          <w:b/>
          <w:sz w:val="32"/>
          <w:szCs w:val="32"/>
        </w:rPr>
      </w:pPr>
      <w:bookmarkStart w:id="3" w:name="heading_4"/>
      <w:r>
        <w:rPr>
          <w:rFonts w:hint="eastAsia" w:ascii="楷体" w:hAnsi="楷体" w:eastAsia="楷体" w:cs="楷体_GB2312"/>
          <w:b/>
          <w:sz w:val="32"/>
          <w:szCs w:val="32"/>
        </w:rPr>
        <w:t>（一）真实性</w:t>
      </w:r>
      <w:bookmarkEnd w:id="3"/>
    </w:p>
    <w:p w14:paraId="6BD9B505">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申请企业提交的票据复印件须对应真实发生的跨境劳工相关费用支出，票据原件应真实存在且由申请企业合法取得，不得伪造、篡改票据信息如金额、开具日期、服务内容等。</w:t>
      </w:r>
    </w:p>
    <w:p w14:paraId="65717D5D">
      <w:pPr>
        <w:spacing w:line="560" w:lineRule="exact"/>
        <w:ind w:firstLine="643" w:firstLineChars="200"/>
        <w:jc w:val="left"/>
        <w:outlineLvl w:val="2"/>
        <w:rPr>
          <w:rFonts w:hint="eastAsia" w:ascii="楷体" w:hAnsi="楷体" w:eastAsia="楷体" w:cs="楷体_GB2312"/>
          <w:b/>
          <w:sz w:val="32"/>
          <w:szCs w:val="32"/>
        </w:rPr>
      </w:pPr>
      <w:bookmarkStart w:id="4" w:name="heading_5"/>
      <w:r>
        <w:rPr>
          <w:rFonts w:hint="eastAsia" w:ascii="楷体" w:hAnsi="楷体" w:eastAsia="楷体" w:cs="楷体_GB2312"/>
          <w:b/>
          <w:sz w:val="32"/>
          <w:szCs w:val="32"/>
        </w:rPr>
        <w:t>（二）完整性</w:t>
      </w:r>
      <w:bookmarkEnd w:id="4"/>
    </w:p>
    <w:p w14:paraId="15488811">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票据复印件需完整呈现票据核心要素，包括但不限于：票据名称、开具单位名称及盖章、开具日期、费用项目如体检费、证件费、保险费、劳务费等、金额大小写需一致、服务对象关联信息如涉及的跨境劳工人数、服务期限等。</w:t>
      </w:r>
    </w:p>
    <w:p w14:paraId="0C7178A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2.若票据存在附件如费用明细单、服务协议节选等，需一并复印并随主票据整理，确保费用支出逻辑连贯。</w:t>
      </w:r>
    </w:p>
    <w:p w14:paraId="2991EFDD">
      <w:pPr>
        <w:spacing w:line="560" w:lineRule="exact"/>
        <w:ind w:firstLine="643" w:firstLineChars="200"/>
        <w:jc w:val="left"/>
        <w:outlineLvl w:val="2"/>
        <w:rPr>
          <w:rFonts w:hint="eastAsia" w:ascii="楷体" w:hAnsi="楷体" w:eastAsia="楷体" w:cs="仿宋_GB2312"/>
          <w:b/>
          <w:sz w:val="32"/>
          <w:szCs w:val="32"/>
        </w:rPr>
      </w:pPr>
      <w:bookmarkStart w:id="5" w:name="heading_6"/>
      <w:r>
        <w:rPr>
          <w:rFonts w:hint="eastAsia" w:ascii="楷体" w:hAnsi="楷体" w:eastAsia="楷体" w:cs="仿宋_GB2312"/>
          <w:b/>
          <w:sz w:val="32"/>
          <w:szCs w:val="32"/>
        </w:rPr>
        <w:t>（三）清晰性</w:t>
      </w:r>
      <w:bookmarkEnd w:id="5"/>
    </w:p>
    <w:p w14:paraId="1B423803">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1.票据复印件需采用A4纸张复印，复印效果清晰可辨，无模糊、缺角、歪斜等情况，关键信息如金额、印章、日期不得被遮挡。</w:t>
      </w:r>
    </w:p>
    <w:p w14:paraId="7742BC70">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2.若原件因磨损、褪色导致复印不清晰，申请企业需提供原件备查，并在复印件上注明“原件因（具体原因，如磨损/褪色），复印件已与原件核对一致”，同时加盖企业公章。</w:t>
      </w:r>
    </w:p>
    <w:p w14:paraId="41F17F41">
      <w:pPr>
        <w:spacing w:line="560" w:lineRule="exact"/>
        <w:ind w:firstLine="643" w:firstLineChars="200"/>
        <w:jc w:val="left"/>
        <w:outlineLvl w:val="2"/>
        <w:rPr>
          <w:rFonts w:hint="eastAsia" w:ascii="楷体" w:hAnsi="楷体" w:eastAsia="楷体" w:cs="仿宋_GB2312"/>
          <w:b/>
          <w:sz w:val="32"/>
          <w:szCs w:val="32"/>
        </w:rPr>
      </w:pPr>
      <w:bookmarkStart w:id="6" w:name="heading_7"/>
      <w:r>
        <w:rPr>
          <w:rFonts w:hint="eastAsia" w:ascii="楷体" w:hAnsi="楷体" w:eastAsia="楷体" w:cs="仿宋_GB2312"/>
          <w:b/>
          <w:sz w:val="32"/>
          <w:szCs w:val="32"/>
        </w:rPr>
        <w:t>（四）时效性</w:t>
      </w:r>
      <w:bookmarkEnd w:id="6"/>
    </w:p>
    <w:p w14:paraId="255DF630">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1.2018-2019年跨境劳务相关费用补助的票据，</w:t>
      </w:r>
      <w:bookmarkStart w:id="7" w:name="_Hlk219445268"/>
      <w:r>
        <w:rPr>
          <w:rFonts w:hint="eastAsia" w:ascii="仿宋_GB2312" w:hAnsi="仿宋_GB2312" w:eastAsia="仿宋_GB2312" w:cs="仿宋_GB2312"/>
          <w:sz w:val="32"/>
          <w:szCs w:val="32"/>
        </w:rPr>
        <w:t>开具日期需在2018年1月1日至2019年12月31日期间</w:t>
      </w:r>
      <w:bookmarkEnd w:id="7"/>
      <w:r>
        <w:rPr>
          <w:rFonts w:hint="eastAsia" w:ascii="仿宋_GB2312" w:hAnsi="仿宋_GB2312" w:eastAsia="仿宋_GB2312" w:cs="仿宋_GB2312"/>
          <w:sz w:val="32"/>
          <w:szCs w:val="32"/>
        </w:rPr>
        <w:t>；</w:t>
      </w:r>
    </w:p>
    <w:p w14:paraId="2891A817">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2.2024年及以后跨境劳务相关费用补助的票据，开具日期需与申请补贴的季度时段对应，开具日期需在2024年4月1日至2026年12月31日期间。</w:t>
      </w:r>
    </w:p>
    <w:p w14:paraId="42AAB7FC">
      <w:pPr>
        <w:spacing w:line="560" w:lineRule="exact"/>
        <w:ind w:firstLine="643" w:firstLineChars="200"/>
        <w:jc w:val="left"/>
        <w:outlineLvl w:val="1"/>
        <w:rPr>
          <w:rFonts w:hint="eastAsia" w:ascii="黑体" w:hAnsi="黑体" w:eastAsia="黑体" w:cs="仿宋_GB2312"/>
          <w:sz w:val="32"/>
          <w:szCs w:val="32"/>
        </w:rPr>
      </w:pPr>
      <w:bookmarkStart w:id="8" w:name="heading_9"/>
      <w:r>
        <w:rPr>
          <w:rFonts w:hint="eastAsia" w:ascii="黑体" w:hAnsi="黑体" w:eastAsia="黑体" w:cs="仿宋_GB2312"/>
          <w:b/>
          <w:sz w:val="32"/>
          <w:szCs w:val="32"/>
        </w:rPr>
        <w:t>三、票据分类与整理规范</w:t>
      </w:r>
      <w:bookmarkEnd w:id="8"/>
    </w:p>
    <w:p w14:paraId="2129E389">
      <w:pPr>
        <w:spacing w:line="560" w:lineRule="exact"/>
        <w:ind w:firstLine="643" w:firstLineChars="200"/>
        <w:jc w:val="left"/>
        <w:outlineLvl w:val="2"/>
        <w:rPr>
          <w:rFonts w:hint="eastAsia" w:ascii="楷体" w:hAnsi="楷体" w:eastAsia="楷体" w:cs="仿宋_GB2312"/>
          <w:b/>
          <w:sz w:val="32"/>
          <w:szCs w:val="32"/>
        </w:rPr>
      </w:pPr>
      <w:bookmarkStart w:id="9" w:name="heading_10"/>
      <w:r>
        <w:rPr>
          <w:rFonts w:hint="eastAsia" w:ascii="楷体" w:hAnsi="楷体" w:eastAsia="楷体" w:cs="仿宋_GB2312"/>
          <w:b/>
          <w:sz w:val="32"/>
          <w:szCs w:val="32"/>
        </w:rPr>
        <w:t>（一）票据分类</w:t>
      </w:r>
      <w:bookmarkEnd w:id="9"/>
    </w:p>
    <w:p w14:paraId="1D1AA64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申请企业需按补助阶段及费用类型，将票据复印件分为以下两类（根据申请的补助阶段选择对应类别整理）：</w:t>
      </w:r>
    </w:p>
    <w:p w14:paraId="3E3E6C8E">
      <w:pPr>
        <w:spacing w:line="560" w:lineRule="exact"/>
        <w:ind w:firstLine="643" w:firstLineChars="200"/>
        <w:jc w:val="left"/>
        <w:outlineLvl w:val="3"/>
        <w:rPr>
          <w:rFonts w:hint="eastAsia" w:ascii="仿宋_GB2312" w:hAnsi="仿宋_GB2312" w:eastAsia="仿宋_GB2312" w:cs="仿宋_GB2312"/>
          <w:sz w:val="32"/>
          <w:szCs w:val="32"/>
        </w:rPr>
      </w:pPr>
      <w:bookmarkStart w:id="10" w:name="heading_11"/>
      <w:r>
        <w:rPr>
          <w:rFonts w:hint="eastAsia" w:ascii="仿宋_GB2312" w:hAnsi="仿宋_GB2312" w:eastAsia="仿宋_GB2312" w:cs="仿宋_GB2312"/>
          <w:b/>
          <w:sz w:val="32"/>
          <w:szCs w:val="32"/>
        </w:rPr>
        <w:t>1.2018-2019年补助票据</w:t>
      </w:r>
      <w:bookmarkEnd w:id="10"/>
    </w:p>
    <w:p w14:paraId="633392BC">
      <w:pPr>
        <w:numPr>
          <w:ilvl w:val="0"/>
          <w:numId w:val="1"/>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类别1：海关体检费用票据。包括由海关或其指定机构开具的，用于跨境劳工体检的收费票</w:t>
      </w:r>
      <w:r>
        <w:rPr>
          <w:rFonts w:hint="eastAsia" w:ascii="仿宋_GB2312" w:hAnsi="仿宋_GB2312" w:eastAsia="仿宋_GB2312" w:cs="仿宋_GB2312"/>
          <w:color w:val="auto"/>
          <w:sz w:val="32"/>
          <w:szCs w:val="32"/>
        </w:rPr>
        <w:t>据</w:t>
      </w:r>
      <w:r>
        <w:rPr>
          <w:rFonts w:hint="eastAsia" w:ascii="仿宋_GB2312" w:hAnsi="仿宋_GB2312" w:eastAsia="仿宋_GB2312" w:cs="仿宋_GB2312"/>
          <w:color w:val="auto"/>
          <w:sz w:val="32"/>
          <w:szCs w:val="32"/>
          <w:lang w:val="en-US" w:eastAsia="zh-CN"/>
        </w:rPr>
        <w:t>或其他作证材料</w:t>
      </w:r>
      <w:r>
        <w:rPr>
          <w:rFonts w:hint="eastAsia" w:ascii="仿宋_GB2312" w:hAnsi="仿宋_GB2312" w:eastAsia="仿宋_GB2312" w:cs="仿宋_GB2312"/>
          <w:sz w:val="32"/>
          <w:szCs w:val="32"/>
        </w:rPr>
        <w:t>（如发票、行政事业性收费收据等）；</w:t>
      </w:r>
    </w:p>
    <w:p w14:paraId="018845F0">
      <w:pPr>
        <w:numPr>
          <w:ilvl w:val="0"/>
          <w:numId w:val="2"/>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类别2：公安出入境大队外国人停留证件费用票据。包括由公安出入境管理部门开具的，用于办理跨境劳工停留证件的收费票据；</w:t>
      </w:r>
    </w:p>
    <w:p w14:paraId="5B2DC97E">
      <w:pPr>
        <w:numPr>
          <w:ilvl w:val="0"/>
          <w:numId w:val="3"/>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类别3：跨境劳工商业保险费用票据。包括由保险公司开具的，为跨境劳工投保商业保险的保费票据</w:t>
      </w:r>
      <w:r>
        <w:rPr>
          <w:rFonts w:hint="eastAsia" w:ascii="仿宋_GB2312" w:hAnsi="仿宋_GB2312" w:eastAsia="仿宋_GB2312" w:cs="仿宋_GB2312"/>
          <w:sz w:val="32"/>
          <w:szCs w:val="32"/>
          <w:lang w:val="en-US" w:eastAsia="zh-CN"/>
        </w:rPr>
        <w:t>或其他作证材料</w:t>
      </w:r>
      <w:r>
        <w:rPr>
          <w:rFonts w:hint="eastAsia" w:ascii="仿宋_GB2312" w:hAnsi="仿宋_GB2312" w:eastAsia="仿宋_GB2312" w:cs="仿宋_GB2312"/>
          <w:sz w:val="32"/>
          <w:szCs w:val="32"/>
        </w:rPr>
        <w:t>（需注明参保人数、保险期限）。</w:t>
      </w:r>
    </w:p>
    <w:p w14:paraId="7DEA32FF">
      <w:pPr>
        <w:spacing w:line="560" w:lineRule="exact"/>
        <w:ind w:firstLine="643" w:firstLineChars="200"/>
        <w:jc w:val="left"/>
        <w:outlineLvl w:val="3"/>
        <w:rPr>
          <w:rFonts w:hint="eastAsia" w:ascii="仿宋_GB2312" w:hAnsi="仿宋_GB2312" w:eastAsia="仿宋_GB2312" w:cs="仿宋_GB2312"/>
          <w:sz w:val="32"/>
          <w:szCs w:val="32"/>
        </w:rPr>
      </w:pPr>
      <w:bookmarkStart w:id="11" w:name="heading_12"/>
      <w:r>
        <w:rPr>
          <w:rFonts w:hint="eastAsia" w:ascii="仿宋_GB2312" w:hAnsi="仿宋_GB2312" w:eastAsia="仿宋_GB2312" w:cs="仿宋_GB2312"/>
          <w:b/>
          <w:sz w:val="32"/>
          <w:szCs w:val="32"/>
        </w:rPr>
        <w:t>2.2024年及以后补助票据</w:t>
      </w:r>
      <w:bookmarkEnd w:id="11"/>
    </w:p>
    <w:p w14:paraId="4E045B89">
      <w:pPr>
        <w:numPr>
          <w:ilvl w:val="0"/>
          <w:numId w:val="4"/>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类别1：海关体检费用票据。与第一阶段类别1要求一致，票据需注明体检人数、体检有效期（对应每月费用核算依据）；</w:t>
      </w:r>
    </w:p>
    <w:p w14:paraId="06245F56">
      <w:pPr>
        <w:numPr>
          <w:ilvl w:val="0"/>
          <w:numId w:val="5"/>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类别2：公安出入境大队外国人停留证件费用票据。与第一阶段类别2要求一致，票据需注明证件办理人数、证件有效期（对应每月费用核算依据）；</w:t>
      </w:r>
    </w:p>
    <w:p w14:paraId="2C9560F0">
      <w:pPr>
        <w:numPr>
          <w:ilvl w:val="0"/>
          <w:numId w:val="6"/>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类别3：跨境劳工商业保险费用票据。与第一阶段类别3要求一致，票据需注明参保人数、保险期限（对应每月费用核算依据）；</w:t>
      </w:r>
    </w:p>
    <w:p w14:paraId="6186311F">
      <w:pPr>
        <w:numPr>
          <w:ilvl w:val="0"/>
          <w:numId w:val="7"/>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类别4：人力资源公司劳务费票据。包括由具备合法资质的人力资源公司开具的，用于支付跨境劳工劳务中介、管理服务的费用票据（需注明服务人数、服务期限、服务内容）。</w:t>
      </w:r>
    </w:p>
    <w:p w14:paraId="760E4955">
      <w:pPr>
        <w:spacing w:line="560" w:lineRule="exact"/>
        <w:ind w:firstLine="643" w:firstLineChars="200"/>
        <w:jc w:val="left"/>
        <w:outlineLvl w:val="2"/>
        <w:rPr>
          <w:rFonts w:hint="eastAsia" w:ascii="楷体" w:hAnsi="楷体" w:eastAsia="楷体" w:cs="仿宋_GB2312"/>
          <w:sz w:val="32"/>
          <w:szCs w:val="32"/>
        </w:rPr>
      </w:pPr>
      <w:bookmarkStart w:id="12" w:name="heading_13"/>
      <w:r>
        <w:rPr>
          <w:rFonts w:hint="eastAsia" w:ascii="楷体" w:hAnsi="楷体" w:eastAsia="楷体" w:cs="仿宋_GB2312"/>
          <w:b/>
          <w:sz w:val="32"/>
          <w:szCs w:val="32"/>
        </w:rPr>
        <w:t>（二）整理规范</w:t>
      </w:r>
      <w:bookmarkEnd w:id="12"/>
    </w:p>
    <w:p w14:paraId="354DFF40">
      <w:pPr>
        <w:numPr>
          <w:ilvl w:val="0"/>
          <w:numId w:val="8"/>
        </w:num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分类装订</w:t>
      </w:r>
      <w:r>
        <w:rPr>
          <w:rFonts w:hint="eastAsia" w:ascii="仿宋_GB2312" w:hAnsi="仿宋_GB2312" w:eastAsia="仿宋_GB2312" w:cs="仿宋_GB2312"/>
          <w:sz w:val="32"/>
          <w:szCs w:val="32"/>
        </w:rPr>
        <w:t>：按上述“票据分类”中的类别，将同一类别的票据复印件单独整理，每类票据需用封面标注“[补助时间阶段]-[票据类别，如海关体检费用票据]”，封面需加盖申请企业公章；</w:t>
      </w:r>
    </w:p>
    <w:p w14:paraId="6598AE40">
      <w:pPr>
        <w:numPr>
          <w:ilvl w:val="0"/>
          <w:numId w:val="9"/>
        </w:num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时间排序</w:t>
      </w:r>
      <w:r>
        <w:rPr>
          <w:rFonts w:hint="eastAsia" w:ascii="仿宋_GB2312" w:hAnsi="仿宋_GB2312" w:eastAsia="仿宋_GB2312" w:cs="仿宋_GB2312"/>
          <w:sz w:val="32"/>
          <w:szCs w:val="32"/>
        </w:rPr>
        <w:t>：同一类别的票据需按开具日期先后顺序排列（从早到晚），若同一日期有多张票据，按票据金额从小到大排序；</w:t>
      </w:r>
    </w:p>
    <w:p w14:paraId="55485506">
      <w:pPr>
        <w:numPr>
          <w:ilvl w:val="0"/>
          <w:numId w:val="10"/>
        </w:num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附清单说明</w:t>
      </w:r>
      <w:r>
        <w:rPr>
          <w:rFonts w:hint="eastAsia" w:ascii="仿宋_GB2312" w:hAnsi="仿宋_GB2312" w:eastAsia="仿宋_GB2312" w:cs="仿宋_GB2312"/>
          <w:sz w:val="32"/>
          <w:szCs w:val="32"/>
        </w:rPr>
        <w:t>：每类票据后需附《票据清单》（模板见附件），清单内容包括：序号、票据编号、票据类型、开具日期、开具单位、金额（小写+大写）、对应跨境劳工人数、服务期限（如2018.01-2018.12）、备注（如“无附件”“含费用明细单1份”），《票据清单》需由申请企业经办人签字、加盖企业公章，并注明“清单所列票据复印件均与原件核对一致”；</w:t>
      </w:r>
    </w:p>
    <w:p w14:paraId="66F2354A">
      <w:pPr>
        <w:numPr>
          <w:ilvl w:val="0"/>
          <w:numId w:val="11"/>
        </w:num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标注关联</w:t>
      </w:r>
      <w:r>
        <w:rPr>
          <w:rFonts w:hint="eastAsia" w:ascii="仿宋_GB2312" w:hAnsi="仿宋_GB2312" w:eastAsia="仿宋_GB2312" w:cs="仿宋_GB2312"/>
          <w:sz w:val="32"/>
          <w:szCs w:val="32"/>
        </w:rPr>
        <w:t>：若单张票据对应多个月份的费用（如季度保险票据、半年体检票据），需在票据复印件空白处注明“本票据对应[起始月份]-[结束月份]费用，共[X]个月；</w:t>
      </w:r>
    </w:p>
    <w:p w14:paraId="30A299FF">
      <w:pPr>
        <w:numPr>
          <w:ilvl w:val="0"/>
          <w:numId w:val="12"/>
        </w:num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公章覆盖</w:t>
      </w:r>
      <w:r>
        <w:rPr>
          <w:rFonts w:hint="eastAsia" w:ascii="仿宋_GB2312" w:hAnsi="仿宋_GB2312" w:eastAsia="仿宋_GB2312" w:cs="仿宋_GB2312"/>
          <w:sz w:val="32"/>
          <w:szCs w:val="32"/>
        </w:rPr>
        <w:t>：所有票据复印件的关键信息区域（如金额、开具单位盖章处）需加盖申请企业“与原件核对一致”专用章或公章（公章需清晰覆盖复印件与空白处，避免仅盖空白处）。</w:t>
      </w:r>
    </w:p>
    <w:p w14:paraId="2B5BF948">
      <w:pPr>
        <w:spacing w:line="560" w:lineRule="exact"/>
        <w:ind w:firstLine="643" w:firstLineChars="200"/>
        <w:jc w:val="left"/>
        <w:outlineLvl w:val="1"/>
        <w:rPr>
          <w:rFonts w:hint="eastAsia" w:ascii="黑体" w:hAnsi="黑体" w:eastAsia="黑体" w:cs="仿宋_GB2312"/>
          <w:b/>
          <w:sz w:val="32"/>
          <w:szCs w:val="32"/>
        </w:rPr>
      </w:pPr>
      <w:bookmarkStart w:id="13" w:name="heading_14"/>
      <w:r>
        <w:rPr>
          <w:rFonts w:hint="eastAsia" w:ascii="黑体" w:hAnsi="黑体" w:eastAsia="黑体" w:cs="仿宋_GB2312"/>
          <w:b/>
          <w:sz w:val="32"/>
          <w:szCs w:val="32"/>
        </w:rPr>
        <w:t>四、提交要求</w:t>
      </w:r>
      <w:bookmarkEnd w:id="13"/>
    </w:p>
    <w:p w14:paraId="176C28E3">
      <w:pPr>
        <w:numPr>
          <w:ilvl w:val="0"/>
          <w:numId w:val="13"/>
        </w:num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提交方式</w:t>
      </w:r>
      <w:r>
        <w:rPr>
          <w:rFonts w:hint="eastAsia" w:ascii="仿宋_GB2312" w:hAnsi="仿宋_GB2312" w:eastAsia="仿宋_GB2312" w:cs="仿宋_GB2312"/>
          <w:sz w:val="32"/>
          <w:szCs w:val="32"/>
        </w:rPr>
        <w:t>：票据复印件需提交纸质版，纸质版需装订成册，同时提交电子版扫描件（PDF格式，按“补助阶段-票据类别”建立文件夹，每类票据扫描件按序号命名，如人力资源公司劳务费票据-001.pdf”）；</w:t>
      </w:r>
    </w:p>
    <w:p w14:paraId="4D7BBE6A">
      <w:pPr>
        <w:numPr>
          <w:ilvl w:val="0"/>
          <w:numId w:val="14"/>
        </w:num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提交时限</w:t>
      </w:r>
      <w:r>
        <w:rPr>
          <w:rFonts w:hint="eastAsia" w:ascii="仿宋_GB2312" w:hAnsi="仿宋_GB2312" w:eastAsia="仿宋_GB2312" w:cs="仿宋_GB2312"/>
          <w:sz w:val="32"/>
          <w:szCs w:val="32"/>
        </w:rPr>
        <w:t>：票据复印件需与《补贴申请表》《承诺书》等其他申请材料同步提交，具体时限以《跨境劳务招工补助申请通知》为准，逾期提交的票据材料不予受理；</w:t>
      </w:r>
    </w:p>
    <w:p w14:paraId="0293083B">
      <w:pPr>
        <w:numPr>
          <w:ilvl w:val="0"/>
          <w:numId w:val="15"/>
        </w:num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材料份数</w:t>
      </w:r>
      <w:r>
        <w:rPr>
          <w:rFonts w:hint="eastAsia" w:ascii="仿宋_GB2312" w:hAnsi="仿宋_GB2312" w:eastAsia="仿宋_GB2312" w:cs="仿宋_GB2312"/>
          <w:sz w:val="32"/>
          <w:szCs w:val="32"/>
        </w:rPr>
        <w:t>：纸质版票据复印件需提交1份，电子版扫描件需通过指定邮箱提交；</w:t>
      </w:r>
    </w:p>
    <w:p w14:paraId="45BD17AB">
      <w:pPr>
        <w:numPr>
          <w:ilvl w:val="0"/>
          <w:numId w:val="16"/>
        </w:num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原件备查</w:t>
      </w:r>
      <w:r>
        <w:rPr>
          <w:rFonts w:hint="eastAsia" w:ascii="仿宋_GB2312" w:hAnsi="仿宋_GB2312" w:eastAsia="仿宋_GB2312" w:cs="仿宋_GB2312"/>
          <w:sz w:val="32"/>
          <w:szCs w:val="32"/>
        </w:rPr>
        <w:t>：申请企业需妥善留存票据原件，专项工作组在审核过程中可要求企业提供原件核对，企业需在接到核对通知后3个工作日内提供。</w:t>
      </w:r>
    </w:p>
    <w:p w14:paraId="786D6B32">
      <w:pPr>
        <w:spacing w:line="560" w:lineRule="exact"/>
        <w:ind w:firstLine="643" w:firstLineChars="200"/>
        <w:jc w:val="left"/>
        <w:outlineLvl w:val="1"/>
        <w:rPr>
          <w:rFonts w:hint="eastAsia" w:ascii="黑体" w:hAnsi="黑体" w:eastAsia="黑体" w:cs="仿宋_GB2312"/>
          <w:b/>
          <w:sz w:val="32"/>
          <w:szCs w:val="32"/>
        </w:rPr>
      </w:pPr>
      <w:bookmarkStart w:id="14" w:name="heading_15"/>
      <w:r>
        <w:rPr>
          <w:rFonts w:hint="eastAsia" w:ascii="黑体" w:hAnsi="黑体" w:eastAsia="黑体" w:cs="仿宋_GB2312"/>
          <w:b/>
          <w:sz w:val="32"/>
          <w:szCs w:val="32"/>
        </w:rPr>
        <w:t>五、其他说明</w:t>
      </w:r>
      <w:bookmarkEnd w:id="14"/>
    </w:p>
    <w:p w14:paraId="6A587FC6">
      <w:pPr>
        <w:numPr>
          <w:ilvl w:val="0"/>
          <w:numId w:val="17"/>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申请企业需对票据复印件的真实性、合法性、完整性负责，若发现票据造假、篡改、虚报等情况，将取消补助资格，追回已发放补助资金，并纳入企业信用记录；</w:t>
      </w:r>
      <w:bookmarkStart w:id="16" w:name="_GoBack"/>
      <w:bookmarkEnd w:id="16"/>
    </w:p>
    <w:p w14:paraId="744D3FEC">
      <w:pPr>
        <w:numPr>
          <w:ilvl w:val="0"/>
          <w:numId w:val="18"/>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票据复印件整理不符合本指引要求的，专项工作组将通知企业在5个工作日内补正，补正后仍不符合要求的，视为无效申请材料；</w:t>
      </w:r>
    </w:p>
    <w:p w14:paraId="6189D57C">
      <w:pPr>
        <w:numPr>
          <w:ilvl w:val="0"/>
          <w:numId w:val="19"/>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本指引未尽事宜，按《加工贸易企业招工补助资金分配实施方案》及《跨境劳务招工补助申请通知》相关规定执行，如有疑问，可联系东兴市人力资源和社会保障局咨询，联系电话：0770-7688188。</w:t>
      </w:r>
    </w:p>
    <w:p w14:paraId="07480EF9">
      <w:pPr>
        <w:spacing w:line="560" w:lineRule="exact"/>
        <w:ind w:firstLine="640" w:firstLineChars="200"/>
        <w:jc w:val="left"/>
        <w:rPr>
          <w:rFonts w:hint="eastAsia" w:ascii="仿宋_GB2312" w:hAnsi="仿宋_GB2312" w:eastAsia="仿宋_GB2312" w:cs="仿宋_GB2312"/>
          <w:sz w:val="32"/>
          <w:szCs w:val="32"/>
        </w:rPr>
      </w:pPr>
    </w:p>
    <w:p w14:paraId="20739D6A">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附件：《票据清单》（模板）</w:t>
      </w:r>
    </w:p>
    <w:p w14:paraId="5FC18CF7">
      <w:pPr>
        <w:spacing w:line="560" w:lineRule="exact"/>
        <w:jc w:val="left"/>
        <w:rPr>
          <w:rFonts w:hint="eastAsia" w:ascii="仿宋_GB2312" w:hAnsi="仿宋_GB2312" w:eastAsia="仿宋_GB2312" w:cs="仿宋_GB2312"/>
          <w:sz w:val="32"/>
          <w:szCs w:val="32"/>
        </w:rPr>
      </w:pPr>
    </w:p>
    <w:p w14:paraId="3E8BED08">
      <w:pPr>
        <w:spacing w:line="560" w:lineRule="exact"/>
        <w:jc w:val="left"/>
        <w:outlineLvl w:val="2"/>
        <w:rPr>
          <w:rFonts w:hint="eastAsia" w:ascii="仿宋_GB2312" w:hAnsi="仿宋_GB2312" w:eastAsia="仿宋_GB2312" w:cs="仿宋_GB2312"/>
          <w:b/>
          <w:sz w:val="32"/>
          <w:szCs w:val="32"/>
        </w:rPr>
      </w:pPr>
      <w:bookmarkStart w:id="15" w:name="heading_16"/>
    </w:p>
    <w:p w14:paraId="0757D8EC">
      <w:pPr>
        <w:spacing w:line="560" w:lineRule="exact"/>
        <w:jc w:val="left"/>
        <w:outlineLvl w:val="2"/>
        <w:rPr>
          <w:rFonts w:hint="eastAsia" w:ascii="仿宋_GB2312" w:hAnsi="仿宋_GB2312" w:eastAsia="仿宋_GB2312" w:cs="仿宋_GB2312"/>
          <w:b/>
          <w:sz w:val="32"/>
          <w:szCs w:val="32"/>
        </w:rPr>
      </w:pPr>
    </w:p>
    <w:p w14:paraId="1D93AF12">
      <w:pPr>
        <w:spacing w:line="560" w:lineRule="exact"/>
        <w:jc w:val="left"/>
        <w:outlineLvl w:val="2"/>
        <w:rPr>
          <w:rFonts w:hint="eastAsia" w:ascii="仿宋_GB2312" w:hAnsi="仿宋_GB2312" w:eastAsia="仿宋_GB2312" w:cs="仿宋_GB2312"/>
          <w:b/>
          <w:sz w:val="32"/>
          <w:szCs w:val="32"/>
        </w:rPr>
      </w:pPr>
    </w:p>
    <w:p w14:paraId="4EB1FA51">
      <w:pPr>
        <w:spacing w:line="560" w:lineRule="exact"/>
        <w:jc w:val="left"/>
        <w:outlineLvl w:val="2"/>
        <w:rPr>
          <w:rFonts w:hint="eastAsia" w:ascii="仿宋_GB2312" w:hAnsi="仿宋_GB2312" w:eastAsia="仿宋_GB2312" w:cs="仿宋_GB2312"/>
          <w:b/>
          <w:sz w:val="32"/>
          <w:szCs w:val="32"/>
        </w:rPr>
      </w:pPr>
    </w:p>
    <w:p w14:paraId="374CE5E7">
      <w:pPr>
        <w:spacing w:line="560" w:lineRule="exact"/>
        <w:jc w:val="left"/>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w:t>
      </w:r>
    </w:p>
    <w:p w14:paraId="606DA24E">
      <w:pPr>
        <w:spacing w:line="560" w:lineRule="exact"/>
        <w:jc w:val="center"/>
        <w:outlineLvl w:val="2"/>
        <w:rPr>
          <w:rFonts w:hint="eastAsia" w:ascii="仿宋_GB2312" w:hAnsi="仿宋_GB2312" w:eastAsia="仿宋_GB2312" w:cs="仿宋_GB2312"/>
          <w:bCs/>
          <w:sz w:val="44"/>
          <w:szCs w:val="44"/>
        </w:rPr>
      </w:pPr>
      <w:r>
        <w:rPr>
          <w:rFonts w:hint="eastAsia" w:ascii="仿宋_GB2312" w:hAnsi="仿宋_GB2312" w:eastAsia="仿宋_GB2312" w:cs="仿宋_GB2312"/>
          <w:bCs/>
          <w:sz w:val="44"/>
          <w:szCs w:val="44"/>
        </w:rPr>
        <w:t>票据清单</w:t>
      </w:r>
      <w:bookmarkEnd w:id="15"/>
    </w:p>
    <w:tbl>
      <w:tblPr>
        <w:tblStyle w:val="4"/>
        <w:tblpPr w:leftFromText="180" w:rightFromText="180" w:vertAnchor="text" w:horzAnchor="page" w:tblpX="1308" w:tblpY="913"/>
        <w:tblOverlap w:val="never"/>
        <w:tblW w:w="9871"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915"/>
        <w:gridCol w:w="958"/>
        <w:gridCol w:w="990"/>
        <w:gridCol w:w="868"/>
        <w:gridCol w:w="1264"/>
        <w:gridCol w:w="1771"/>
        <w:gridCol w:w="1058"/>
        <w:gridCol w:w="822"/>
        <w:gridCol w:w="1225"/>
      </w:tblGrid>
      <w:tr w14:paraId="6CD211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blHeader/>
        </w:trPr>
        <w:tc>
          <w:tcPr>
            <w:tcW w:w="9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8CC2B2">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9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AA0B3A">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票据编号</w:t>
            </w:r>
          </w:p>
        </w:tc>
        <w:tc>
          <w:tcPr>
            <w:tcW w:w="9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A088E9">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票据类型</w:t>
            </w:r>
          </w:p>
        </w:tc>
        <w:tc>
          <w:tcPr>
            <w:tcW w:w="8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7B397FB">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开具日期</w:t>
            </w:r>
          </w:p>
        </w:tc>
        <w:tc>
          <w:tcPr>
            <w:tcW w:w="126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A4C720">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开具</w:t>
            </w:r>
          </w:p>
          <w:p w14:paraId="10D1F048">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177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206CE1">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金额</w:t>
            </w:r>
          </w:p>
          <w:p w14:paraId="7A977CB2">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（大小写）</w:t>
            </w:r>
          </w:p>
        </w:tc>
        <w:tc>
          <w:tcPr>
            <w:tcW w:w="10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337E27">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对应跨境劳工人数</w:t>
            </w:r>
          </w:p>
        </w:tc>
        <w:tc>
          <w:tcPr>
            <w:tcW w:w="82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D2707A">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服务期限</w:t>
            </w:r>
          </w:p>
        </w:tc>
        <w:tc>
          <w:tcPr>
            <w:tcW w:w="12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2D98C5">
            <w:pPr>
              <w:keepNext/>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w:t>
            </w:r>
          </w:p>
        </w:tc>
      </w:tr>
      <w:tr w14:paraId="32D437F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4" w:hRule="atLeast"/>
        </w:trPr>
        <w:tc>
          <w:tcPr>
            <w:tcW w:w="9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9E5CF5">
            <w:pPr>
              <w:keepNext/>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9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4807941">
            <w:pPr>
              <w:keepNext/>
              <w:snapToGrid w:val="0"/>
              <w:jc w:val="center"/>
              <w:rPr>
                <w:rFonts w:hint="eastAsia" w:ascii="仿宋_GB2312" w:hAnsi="仿宋_GB2312" w:eastAsia="仿宋_GB2312" w:cs="仿宋_GB2312"/>
                <w:sz w:val="32"/>
                <w:szCs w:val="32"/>
              </w:rPr>
            </w:pPr>
          </w:p>
        </w:tc>
        <w:tc>
          <w:tcPr>
            <w:tcW w:w="9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94708A">
            <w:pPr>
              <w:keepNext/>
              <w:snapToGrid w:val="0"/>
              <w:jc w:val="center"/>
              <w:rPr>
                <w:rFonts w:hint="eastAsia" w:ascii="仿宋_GB2312" w:hAnsi="仿宋_GB2312" w:eastAsia="仿宋_GB2312" w:cs="仿宋_GB2312"/>
                <w:sz w:val="32"/>
                <w:szCs w:val="32"/>
              </w:rPr>
            </w:pPr>
          </w:p>
        </w:tc>
        <w:tc>
          <w:tcPr>
            <w:tcW w:w="8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742869">
            <w:pPr>
              <w:keepNext/>
              <w:snapToGrid w:val="0"/>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CBFD87">
            <w:pPr>
              <w:keepNext/>
              <w:snapToGrid w:val="0"/>
              <w:jc w:val="center"/>
              <w:rPr>
                <w:rFonts w:hint="eastAsia" w:ascii="仿宋_GB2312" w:hAnsi="仿宋_GB2312" w:eastAsia="仿宋_GB2312" w:cs="仿宋_GB2312"/>
                <w:sz w:val="32"/>
                <w:szCs w:val="32"/>
              </w:rPr>
            </w:pPr>
          </w:p>
        </w:tc>
        <w:tc>
          <w:tcPr>
            <w:tcW w:w="177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BD4516">
            <w:pPr>
              <w:keepNext/>
              <w:snapToGrid w:val="0"/>
              <w:jc w:val="center"/>
              <w:rPr>
                <w:rFonts w:hint="eastAsia" w:ascii="仿宋_GB2312" w:hAnsi="仿宋_GB2312" w:eastAsia="仿宋_GB2312" w:cs="仿宋_GB2312"/>
                <w:sz w:val="32"/>
                <w:szCs w:val="32"/>
              </w:rPr>
            </w:pPr>
          </w:p>
        </w:tc>
        <w:tc>
          <w:tcPr>
            <w:tcW w:w="10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A77EEE">
            <w:pPr>
              <w:keepNext/>
              <w:snapToGrid w:val="0"/>
              <w:jc w:val="center"/>
              <w:rPr>
                <w:rFonts w:hint="eastAsia" w:ascii="仿宋_GB2312" w:hAnsi="仿宋_GB2312" w:eastAsia="仿宋_GB2312" w:cs="仿宋_GB2312"/>
                <w:sz w:val="32"/>
                <w:szCs w:val="32"/>
              </w:rPr>
            </w:pPr>
          </w:p>
        </w:tc>
        <w:tc>
          <w:tcPr>
            <w:tcW w:w="82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680EF1">
            <w:pPr>
              <w:keepNext/>
              <w:snapToGrid w:val="0"/>
              <w:jc w:val="center"/>
              <w:rPr>
                <w:rFonts w:hint="eastAsia" w:ascii="仿宋_GB2312" w:hAnsi="仿宋_GB2312" w:eastAsia="仿宋_GB2312" w:cs="仿宋_GB2312"/>
                <w:sz w:val="32"/>
                <w:szCs w:val="32"/>
              </w:rPr>
            </w:pPr>
          </w:p>
        </w:tc>
        <w:tc>
          <w:tcPr>
            <w:tcW w:w="12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CED009">
            <w:pPr>
              <w:keepNext/>
              <w:snapToGrid w:val="0"/>
              <w:jc w:val="left"/>
              <w:rPr>
                <w:rFonts w:hint="eastAsia" w:ascii="仿宋_GB2312" w:hAnsi="仿宋_GB2312" w:eastAsia="仿宋_GB2312" w:cs="仿宋_GB2312"/>
                <w:sz w:val="32"/>
                <w:szCs w:val="32"/>
              </w:rPr>
            </w:pPr>
          </w:p>
        </w:tc>
      </w:tr>
      <w:tr w14:paraId="173D802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91" w:hRule="atLeast"/>
        </w:trPr>
        <w:tc>
          <w:tcPr>
            <w:tcW w:w="9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ACDFD8">
            <w:pPr>
              <w:keepNext/>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9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3340FB7">
            <w:pPr>
              <w:keepNext/>
              <w:snapToGrid w:val="0"/>
              <w:jc w:val="center"/>
              <w:rPr>
                <w:rFonts w:hint="eastAsia" w:ascii="仿宋_GB2312" w:hAnsi="仿宋_GB2312" w:eastAsia="仿宋_GB2312" w:cs="仿宋_GB2312"/>
                <w:sz w:val="32"/>
                <w:szCs w:val="32"/>
              </w:rPr>
            </w:pPr>
          </w:p>
        </w:tc>
        <w:tc>
          <w:tcPr>
            <w:tcW w:w="9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53ABAE">
            <w:pPr>
              <w:keepNext/>
              <w:snapToGrid w:val="0"/>
              <w:jc w:val="center"/>
              <w:rPr>
                <w:rFonts w:hint="eastAsia" w:ascii="仿宋_GB2312" w:hAnsi="仿宋_GB2312" w:eastAsia="仿宋_GB2312" w:cs="仿宋_GB2312"/>
                <w:sz w:val="32"/>
                <w:szCs w:val="32"/>
              </w:rPr>
            </w:pPr>
          </w:p>
        </w:tc>
        <w:tc>
          <w:tcPr>
            <w:tcW w:w="8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C5EB36">
            <w:pPr>
              <w:keepNext/>
              <w:snapToGrid w:val="0"/>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522160">
            <w:pPr>
              <w:keepNext/>
              <w:snapToGrid w:val="0"/>
              <w:jc w:val="center"/>
              <w:rPr>
                <w:rFonts w:hint="eastAsia" w:ascii="仿宋_GB2312" w:hAnsi="仿宋_GB2312" w:eastAsia="仿宋_GB2312" w:cs="仿宋_GB2312"/>
                <w:sz w:val="32"/>
                <w:szCs w:val="32"/>
              </w:rPr>
            </w:pPr>
          </w:p>
        </w:tc>
        <w:tc>
          <w:tcPr>
            <w:tcW w:w="177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3F1141">
            <w:pPr>
              <w:keepNext/>
              <w:snapToGrid w:val="0"/>
              <w:jc w:val="center"/>
              <w:rPr>
                <w:rFonts w:hint="eastAsia" w:ascii="仿宋_GB2312" w:hAnsi="仿宋_GB2312" w:eastAsia="仿宋_GB2312" w:cs="仿宋_GB2312"/>
                <w:sz w:val="32"/>
                <w:szCs w:val="32"/>
              </w:rPr>
            </w:pPr>
          </w:p>
        </w:tc>
        <w:tc>
          <w:tcPr>
            <w:tcW w:w="10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CD67D0">
            <w:pPr>
              <w:keepNext/>
              <w:snapToGrid w:val="0"/>
              <w:jc w:val="center"/>
              <w:rPr>
                <w:rFonts w:hint="eastAsia" w:ascii="仿宋_GB2312" w:hAnsi="仿宋_GB2312" w:eastAsia="仿宋_GB2312" w:cs="仿宋_GB2312"/>
                <w:sz w:val="32"/>
                <w:szCs w:val="32"/>
              </w:rPr>
            </w:pPr>
          </w:p>
        </w:tc>
        <w:tc>
          <w:tcPr>
            <w:tcW w:w="82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D9F7AE">
            <w:pPr>
              <w:keepNext/>
              <w:snapToGrid w:val="0"/>
              <w:jc w:val="center"/>
              <w:rPr>
                <w:rFonts w:hint="eastAsia" w:ascii="仿宋_GB2312" w:hAnsi="仿宋_GB2312" w:eastAsia="仿宋_GB2312" w:cs="仿宋_GB2312"/>
                <w:sz w:val="32"/>
                <w:szCs w:val="32"/>
              </w:rPr>
            </w:pPr>
          </w:p>
        </w:tc>
        <w:tc>
          <w:tcPr>
            <w:tcW w:w="12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906326">
            <w:pPr>
              <w:keepNext/>
              <w:snapToGrid w:val="0"/>
              <w:jc w:val="left"/>
              <w:rPr>
                <w:rFonts w:hint="eastAsia" w:ascii="仿宋_GB2312" w:hAnsi="仿宋_GB2312" w:eastAsia="仿宋_GB2312" w:cs="仿宋_GB2312"/>
                <w:sz w:val="32"/>
                <w:szCs w:val="32"/>
              </w:rPr>
            </w:pPr>
          </w:p>
        </w:tc>
      </w:tr>
      <w:tr w14:paraId="2072098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2FBBAD">
            <w:pPr>
              <w:keepNext/>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9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A7F834">
            <w:pPr>
              <w:keepNext/>
              <w:snapToGrid w:val="0"/>
              <w:jc w:val="center"/>
              <w:rPr>
                <w:rFonts w:hint="eastAsia" w:ascii="仿宋_GB2312" w:hAnsi="仿宋_GB2312" w:eastAsia="仿宋_GB2312" w:cs="仿宋_GB2312"/>
                <w:sz w:val="32"/>
                <w:szCs w:val="32"/>
              </w:rPr>
            </w:pPr>
          </w:p>
        </w:tc>
        <w:tc>
          <w:tcPr>
            <w:tcW w:w="9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FAD5A7">
            <w:pPr>
              <w:keepNext/>
              <w:snapToGrid w:val="0"/>
              <w:jc w:val="center"/>
              <w:rPr>
                <w:rFonts w:hint="eastAsia" w:ascii="仿宋_GB2312" w:hAnsi="仿宋_GB2312" w:eastAsia="仿宋_GB2312" w:cs="仿宋_GB2312"/>
                <w:sz w:val="32"/>
                <w:szCs w:val="32"/>
              </w:rPr>
            </w:pPr>
          </w:p>
        </w:tc>
        <w:tc>
          <w:tcPr>
            <w:tcW w:w="86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5AB8F3">
            <w:pPr>
              <w:keepNext/>
              <w:snapToGrid w:val="0"/>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191D27">
            <w:pPr>
              <w:keepNext/>
              <w:snapToGrid w:val="0"/>
              <w:jc w:val="center"/>
              <w:rPr>
                <w:rFonts w:hint="eastAsia" w:ascii="仿宋_GB2312" w:hAnsi="仿宋_GB2312" w:eastAsia="仿宋_GB2312" w:cs="仿宋_GB2312"/>
                <w:sz w:val="32"/>
                <w:szCs w:val="32"/>
              </w:rPr>
            </w:pPr>
          </w:p>
        </w:tc>
        <w:tc>
          <w:tcPr>
            <w:tcW w:w="177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1BA72C">
            <w:pPr>
              <w:keepNext/>
              <w:snapToGrid w:val="0"/>
              <w:jc w:val="center"/>
              <w:rPr>
                <w:rFonts w:hint="eastAsia" w:ascii="仿宋_GB2312" w:hAnsi="仿宋_GB2312" w:eastAsia="仿宋_GB2312" w:cs="仿宋_GB2312"/>
                <w:sz w:val="32"/>
                <w:szCs w:val="32"/>
              </w:rPr>
            </w:pPr>
          </w:p>
        </w:tc>
        <w:tc>
          <w:tcPr>
            <w:tcW w:w="10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940E67">
            <w:pPr>
              <w:keepNext/>
              <w:snapToGrid w:val="0"/>
              <w:jc w:val="center"/>
              <w:rPr>
                <w:rFonts w:hint="eastAsia" w:ascii="仿宋_GB2312" w:hAnsi="仿宋_GB2312" w:eastAsia="仿宋_GB2312" w:cs="仿宋_GB2312"/>
                <w:sz w:val="32"/>
                <w:szCs w:val="32"/>
              </w:rPr>
            </w:pPr>
          </w:p>
        </w:tc>
        <w:tc>
          <w:tcPr>
            <w:tcW w:w="82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CDC238">
            <w:pPr>
              <w:keepNext/>
              <w:snapToGrid w:val="0"/>
              <w:jc w:val="center"/>
              <w:rPr>
                <w:rFonts w:hint="eastAsia" w:ascii="仿宋_GB2312" w:hAnsi="仿宋_GB2312" w:eastAsia="仿宋_GB2312" w:cs="仿宋_GB2312"/>
                <w:sz w:val="32"/>
                <w:szCs w:val="32"/>
              </w:rPr>
            </w:pPr>
          </w:p>
        </w:tc>
        <w:tc>
          <w:tcPr>
            <w:tcW w:w="12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1A8FC3">
            <w:pPr>
              <w:keepNext/>
              <w:snapToGrid w:val="0"/>
              <w:jc w:val="center"/>
              <w:rPr>
                <w:rFonts w:hint="eastAsia" w:ascii="仿宋_GB2312" w:hAnsi="仿宋_GB2312" w:eastAsia="仿宋_GB2312" w:cs="仿宋_GB2312"/>
                <w:sz w:val="32"/>
                <w:szCs w:val="32"/>
              </w:rPr>
            </w:pPr>
          </w:p>
        </w:tc>
      </w:tr>
    </w:tbl>
    <w:p w14:paraId="39C89548">
      <w:pPr>
        <w:spacing w:line="560" w:lineRule="exact"/>
        <w:jc w:val="left"/>
        <w:rPr>
          <w:rFonts w:hint="eastAsia" w:ascii="仿宋_GB2312" w:hAnsi="仿宋_GB2312" w:eastAsia="仿宋_GB2312" w:cs="仿宋_GB2312"/>
          <w:b/>
          <w:sz w:val="32"/>
          <w:szCs w:val="32"/>
        </w:rPr>
      </w:pPr>
    </w:p>
    <w:p w14:paraId="6E6056FA">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经办人签字</w:t>
      </w:r>
      <w:r>
        <w:rPr>
          <w:rFonts w:hint="eastAsia" w:ascii="仿宋_GB2312" w:hAnsi="仿宋_GB2312" w:eastAsia="仿宋_GB2312" w:cs="仿宋_GB2312"/>
          <w:sz w:val="32"/>
          <w:szCs w:val="32"/>
        </w:rPr>
        <w:t xml:space="preserve">：__________  </w:t>
      </w:r>
    </w:p>
    <w:p w14:paraId="1993FE8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企业公章</w:t>
      </w:r>
      <w:r>
        <w:rPr>
          <w:rFonts w:hint="eastAsia" w:ascii="仿宋_GB2312" w:hAnsi="仿宋_GB2312" w:eastAsia="仿宋_GB2312" w:cs="仿宋_GB2312"/>
          <w:sz w:val="32"/>
          <w:szCs w:val="32"/>
        </w:rPr>
        <w:t xml:space="preserve">：__________  </w:t>
      </w:r>
    </w:p>
    <w:p w14:paraId="1F41ED48">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日期</w:t>
      </w:r>
      <w:r>
        <w:rPr>
          <w:rFonts w:hint="eastAsia" w:ascii="仿宋_GB2312" w:hAnsi="仿宋_GB2312" w:eastAsia="仿宋_GB2312" w:cs="仿宋_GB2312"/>
          <w:sz w:val="32"/>
          <w:szCs w:val="32"/>
        </w:rPr>
        <w:t xml:space="preserve">：____年__月__日  </w:t>
      </w:r>
    </w:p>
    <w:p w14:paraId="08E859B7">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备注</w:t>
      </w:r>
      <w:r>
        <w:rPr>
          <w:rFonts w:hint="eastAsia" w:ascii="仿宋_GB2312" w:hAnsi="仿宋_GB2312" w:eastAsia="仿宋_GB2312" w:cs="仿宋_GB2312"/>
          <w:sz w:val="32"/>
          <w:szCs w:val="32"/>
        </w:rPr>
        <w:t>：清单所列票据复印件均与原件核对一致，共[X]张票据，合计金额[X]元（小写：</w:t>
      </w:r>
      <w:r>
        <w:rPr>
          <w:rFonts w:hint="eastAsia" w:ascii="仿宋_GB2312" w:hAnsi="仿宋_GB2312" w:eastAsia="仿宋_GB2312" w:cs="仿宋_GB2312"/>
          <w:b/>
          <w:sz w:val="32"/>
          <w:szCs w:val="32"/>
        </w:rPr>
        <w:t>，大写：</w:t>
      </w:r>
      <w:r>
        <w:rPr>
          <w:rFonts w:hint="eastAsia" w:ascii="仿宋_GB2312" w:hAnsi="仿宋_GB2312" w:eastAsia="仿宋_GB2312" w:cs="仿宋_GB2312"/>
          <w:sz w:val="32"/>
          <w:szCs w:val="32"/>
        </w:rPr>
        <w:t>________）。</w:t>
      </w:r>
    </w:p>
    <w:p w14:paraId="74120B8E">
      <w:pPr>
        <w:spacing w:line="560" w:lineRule="exact"/>
        <w:jc w:val="left"/>
        <w:rPr>
          <w:rFonts w:hint="eastAsia" w:ascii="仿宋_GB2312" w:hAnsi="仿宋_GB2312" w:eastAsia="仿宋_GB2312" w:cs="仿宋_GB2312"/>
          <w:sz w:val="32"/>
          <w:szCs w:val="32"/>
        </w:rPr>
      </w:pPr>
    </w:p>
    <w:sectPr>
      <w:footerReference r:id="rId3" w:type="default"/>
      <w:pgSz w:w="11905" w:h="16840"/>
      <w:pgMar w:top="2098" w:right="1474" w:bottom="1984"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99468"/>
      <w:docPartObj>
        <w:docPartGallery w:val="autotext"/>
      </w:docPartObj>
    </w:sdtPr>
    <w:sdtEndPr>
      <w:rPr>
        <w:rFonts w:asciiTheme="majorEastAsia" w:hAnsiTheme="majorEastAsia" w:eastAsiaTheme="majorEastAsia"/>
        <w:sz w:val="28"/>
        <w:szCs w:val="28"/>
      </w:rPr>
    </w:sdtEndPr>
    <w:sdtContent>
      <w:p w14:paraId="6D88237E">
        <w:pPr>
          <w:pStyle w:val="2"/>
          <w:jc w:val="center"/>
          <w:rPr>
            <w:rFonts w:hint="eastAsia"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auto"/>
      </w:rPr>
    </w:lvl>
  </w:abstractNum>
  <w:abstractNum w:abstractNumId="1">
    <w:nsid w:val="9C8AC8EF"/>
    <w:multiLevelType w:val="singleLevel"/>
    <w:tmpl w:val="9C8AC8EF"/>
    <w:lvl w:ilvl="0" w:tentative="0">
      <w:start w:val="1"/>
      <w:numFmt w:val="decimal"/>
      <w:lvlText w:val="%1."/>
      <w:lvlJc w:val="left"/>
      <w:rPr>
        <w:rFonts w:hint="default"/>
        <w:color w:val="auto"/>
      </w:rPr>
    </w:lvl>
  </w:abstractNum>
  <w:abstractNum w:abstractNumId="2">
    <w:nsid w:val="B0F1ACD9"/>
    <w:multiLevelType w:val="singleLevel"/>
    <w:tmpl w:val="B0F1ACD9"/>
    <w:lvl w:ilvl="0" w:tentative="0">
      <w:start w:val="2"/>
      <w:numFmt w:val="decimal"/>
      <w:lvlText w:val="%1."/>
      <w:lvlJc w:val="left"/>
      <w:rPr>
        <w:rFonts w:hint="default"/>
        <w:color w:val="auto"/>
      </w:rPr>
    </w:lvl>
  </w:abstractNum>
  <w:abstractNum w:abstractNumId="3">
    <w:nsid w:val="C8879AEF"/>
    <w:multiLevelType w:val="singleLevel"/>
    <w:tmpl w:val="C8879AEF"/>
    <w:lvl w:ilvl="0" w:tentative="0">
      <w:start w:val="0"/>
      <w:numFmt w:val="bullet"/>
      <w:lvlText w:val="•"/>
      <w:lvlJc w:val="left"/>
      <w:rPr>
        <w:color w:val="auto"/>
      </w:rPr>
    </w:lvl>
  </w:abstractNum>
  <w:abstractNum w:abstractNumId="4">
    <w:nsid w:val="D7F9FE59"/>
    <w:multiLevelType w:val="singleLevel"/>
    <w:tmpl w:val="D7F9FE59"/>
    <w:lvl w:ilvl="0" w:tentative="0">
      <w:start w:val="5"/>
      <w:numFmt w:val="decimal"/>
      <w:lvlText w:val="%1."/>
      <w:lvlJc w:val="left"/>
      <w:rPr>
        <w:rFonts w:hint="default"/>
        <w:color w:val="auto"/>
      </w:rPr>
    </w:lvl>
  </w:abstractNum>
  <w:abstractNum w:abstractNumId="5">
    <w:nsid w:val="DCBA6B53"/>
    <w:multiLevelType w:val="singleLevel"/>
    <w:tmpl w:val="DCBA6B53"/>
    <w:lvl w:ilvl="0" w:tentative="0">
      <w:start w:val="4"/>
      <w:numFmt w:val="decimal"/>
      <w:lvlText w:val="%1."/>
      <w:lvlJc w:val="left"/>
      <w:rPr>
        <w:rFonts w:hint="default"/>
        <w:color w:val="auto"/>
      </w:rPr>
    </w:lvl>
  </w:abstractNum>
  <w:abstractNum w:abstractNumId="6">
    <w:nsid w:val="F4B5D9F5"/>
    <w:multiLevelType w:val="singleLevel"/>
    <w:tmpl w:val="F4B5D9F5"/>
    <w:lvl w:ilvl="0" w:tentative="0">
      <w:start w:val="2"/>
      <w:numFmt w:val="decimal"/>
      <w:lvlText w:val="%1."/>
      <w:lvlJc w:val="left"/>
      <w:rPr>
        <w:rFonts w:hint="default"/>
        <w:color w:val="auto"/>
      </w:rPr>
    </w:lvl>
  </w:abstractNum>
  <w:abstractNum w:abstractNumId="7">
    <w:nsid w:val="0248C179"/>
    <w:multiLevelType w:val="singleLevel"/>
    <w:tmpl w:val="0248C179"/>
    <w:lvl w:ilvl="0" w:tentative="0">
      <w:start w:val="0"/>
      <w:numFmt w:val="bullet"/>
      <w:lvlText w:val="•"/>
      <w:lvlJc w:val="left"/>
      <w:rPr>
        <w:color w:val="auto"/>
      </w:rPr>
    </w:lvl>
  </w:abstractNum>
  <w:abstractNum w:abstractNumId="8">
    <w:nsid w:val="0E640482"/>
    <w:multiLevelType w:val="singleLevel"/>
    <w:tmpl w:val="0E640482"/>
    <w:lvl w:ilvl="0" w:tentative="0">
      <w:start w:val="4"/>
      <w:numFmt w:val="decimal"/>
      <w:lvlText w:val="%1."/>
      <w:lvlJc w:val="left"/>
      <w:rPr>
        <w:rFonts w:hint="default"/>
        <w:color w:val="auto"/>
      </w:rPr>
    </w:lvl>
  </w:abstractNum>
  <w:abstractNum w:abstractNumId="9">
    <w:nsid w:val="2470EC97"/>
    <w:multiLevelType w:val="singleLevel"/>
    <w:tmpl w:val="2470EC97"/>
    <w:lvl w:ilvl="0" w:tentative="0">
      <w:start w:val="3"/>
      <w:numFmt w:val="decimal"/>
      <w:lvlText w:val="%1."/>
      <w:lvlJc w:val="left"/>
      <w:rPr>
        <w:rFonts w:hint="default"/>
        <w:color w:val="auto"/>
      </w:rPr>
    </w:lvl>
  </w:abstractNum>
  <w:abstractNum w:abstractNumId="10">
    <w:nsid w:val="25B654F3"/>
    <w:multiLevelType w:val="singleLevel"/>
    <w:tmpl w:val="25B654F3"/>
    <w:lvl w:ilvl="0" w:tentative="0">
      <w:start w:val="0"/>
      <w:numFmt w:val="bullet"/>
      <w:lvlText w:val="•"/>
      <w:lvlJc w:val="left"/>
      <w:rPr>
        <w:color w:val="auto"/>
      </w:rPr>
    </w:lvl>
  </w:abstractNum>
  <w:abstractNum w:abstractNumId="11">
    <w:nsid w:val="2A8F537B"/>
    <w:multiLevelType w:val="singleLevel"/>
    <w:tmpl w:val="2A8F537B"/>
    <w:lvl w:ilvl="0" w:tentative="0">
      <w:start w:val="0"/>
      <w:numFmt w:val="bullet"/>
      <w:lvlText w:val="•"/>
      <w:lvlJc w:val="left"/>
      <w:rPr>
        <w:color w:val="auto"/>
      </w:rPr>
    </w:lvl>
  </w:abstractNum>
  <w:abstractNum w:abstractNumId="12">
    <w:nsid w:val="46A08BB8"/>
    <w:multiLevelType w:val="singleLevel"/>
    <w:tmpl w:val="46A08BB8"/>
    <w:lvl w:ilvl="0" w:tentative="0">
      <w:start w:val="1"/>
      <w:numFmt w:val="decimal"/>
      <w:lvlText w:val="%1."/>
      <w:lvlJc w:val="left"/>
      <w:rPr>
        <w:rFonts w:hint="default"/>
        <w:color w:val="auto"/>
      </w:rPr>
    </w:lvl>
  </w:abstractNum>
  <w:abstractNum w:abstractNumId="13">
    <w:nsid w:val="4C1BAE26"/>
    <w:multiLevelType w:val="singleLevel"/>
    <w:tmpl w:val="4C1BAE26"/>
    <w:lvl w:ilvl="0" w:tentative="0">
      <w:start w:val="2"/>
      <w:numFmt w:val="decimal"/>
      <w:lvlText w:val="%1."/>
      <w:lvlJc w:val="left"/>
      <w:rPr>
        <w:rFonts w:hint="default"/>
        <w:color w:val="auto"/>
      </w:rPr>
    </w:lvl>
  </w:abstractNum>
  <w:abstractNum w:abstractNumId="14">
    <w:nsid w:val="4D4DC07F"/>
    <w:multiLevelType w:val="singleLevel"/>
    <w:tmpl w:val="4D4DC07F"/>
    <w:lvl w:ilvl="0" w:tentative="0">
      <w:start w:val="1"/>
      <w:numFmt w:val="decimal"/>
      <w:lvlText w:val="%1."/>
      <w:lvlJc w:val="left"/>
      <w:rPr>
        <w:rFonts w:hint="default"/>
        <w:color w:val="auto"/>
      </w:rPr>
    </w:lvl>
  </w:abstractNum>
  <w:abstractNum w:abstractNumId="15">
    <w:nsid w:val="5A241D34"/>
    <w:multiLevelType w:val="singleLevel"/>
    <w:tmpl w:val="5A241D34"/>
    <w:lvl w:ilvl="0" w:tentative="0">
      <w:start w:val="0"/>
      <w:numFmt w:val="bullet"/>
      <w:lvlText w:val="•"/>
      <w:lvlJc w:val="left"/>
      <w:rPr>
        <w:color w:val="auto"/>
      </w:rPr>
    </w:lvl>
  </w:abstractNum>
  <w:abstractNum w:abstractNumId="16">
    <w:nsid w:val="60382F6E"/>
    <w:multiLevelType w:val="singleLevel"/>
    <w:tmpl w:val="60382F6E"/>
    <w:lvl w:ilvl="0" w:tentative="0">
      <w:start w:val="3"/>
      <w:numFmt w:val="decimal"/>
      <w:lvlText w:val="%1."/>
      <w:lvlJc w:val="left"/>
      <w:rPr>
        <w:rFonts w:hint="default"/>
        <w:color w:val="auto"/>
      </w:rPr>
    </w:lvl>
  </w:abstractNum>
  <w:abstractNum w:abstractNumId="17">
    <w:nsid w:val="72183CF9"/>
    <w:multiLevelType w:val="singleLevel"/>
    <w:tmpl w:val="72183CF9"/>
    <w:lvl w:ilvl="0" w:tentative="0">
      <w:start w:val="0"/>
      <w:numFmt w:val="bullet"/>
      <w:lvlText w:val="•"/>
      <w:lvlJc w:val="left"/>
      <w:rPr>
        <w:color w:val="auto"/>
      </w:rPr>
    </w:lvl>
  </w:abstractNum>
  <w:abstractNum w:abstractNumId="18">
    <w:nsid w:val="7C246926"/>
    <w:multiLevelType w:val="singleLevel"/>
    <w:tmpl w:val="7C246926"/>
    <w:lvl w:ilvl="0" w:tentative="0">
      <w:start w:val="3"/>
      <w:numFmt w:val="decimal"/>
      <w:lvlText w:val="%1."/>
      <w:lvlJc w:val="left"/>
      <w:rPr>
        <w:rFonts w:hint="default"/>
        <w:color w:val="auto"/>
      </w:rPr>
    </w:lvl>
  </w:abstractNum>
  <w:num w:numId="1">
    <w:abstractNumId w:val="10"/>
  </w:num>
  <w:num w:numId="2">
    <w:abstractNumId w:val="17"/>
  </w:num>
  <w:num w:numId="3">
    <w:abstractNumId w:val="7"/>
  </w:num>
  <w:num w:numId="4">
    <w:abstractNumId w:val="0"/>
  </w:num>
  <w:num w:numId="5">
    <w:abstractNumId w:val="11"/>
  </w:num>
  <w:num w:numId="6">
    <w:abstractNumId w:val="15"/>
  </w:num>
  <w:num w:numId="7">
    <w:abstractNumId w:val="3"/>
  </w:num>
  <w:num w:numId="8">
    <w:abstractNumId w:val="14"/>
  </w:num>
  <w:num w:numId="9">
    <w:abstractNumId w:val="6"/>
  </w:num>
  <w:num w:numId="10">
    <w:abstractNumId w:val="9"/>
  </w:num>
  <w:num w:numId="11">
    <w:abstractNumId w:val="5"/>
  </w:num>
  <w:num w:numId="12">
    <w:abstractNumId w:val="4"/>
  </w:num>
  <w:num w:numId="13">
    <w:abstractNumId w:val="1"/>
  </w:num>
  <w:num w:numId="14">
    <w:abstractNumId w:val="13"/>
  </w:num>
  <w:num w:numId="15">
    <w:abstractNumId w:val="16"/>
  </w:num>
  <w:num w:numId="16">
    <w:abstractNumId w:val="8"/>
  </w:num>
  <w:num w:numId="17">
    <w:abstractNumId w:val="12"/>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revisionView w:markup="0"/>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21"/>
    <w:rsid w:val="00002F2A"/>
    <w:rsid w:val="000414D6"/>
    <w:rsid w:val="00042B68"/>
    <w:rsid w:val="000A4C87"/>
    <w:rsid w:val="00191A73"/>
    <w:rsid w:val="00260B6F"/>
    <w:rsid w:val="004E4240"/>
    <w:rsid w:val="00525B6B"/>
    <w:rsid w:val="006A3654"/>
    <w:rsid w:val="006D27D6"/>
    <w:rsid w:val="00713C67"/>
    <w:rsid w:val="00724CA9"/>
    <w:rsid w:val="00760642"/>
    <w:rsid w:val="00854CED"/>
    <w:rsid w:val="00904221"/>
    <w:rsid w:val="00937681"/>
    <w:rsid w:val="0099494D"/>
    <w:rsid w:val="00A56BFE"/>
    <w:rsid w:val="00D125E2"/>
    <w:rsid w:val="00D80FDA"/>
    <w:rsid w:val="00DD3AFF"/>
    <w:rsid w:val="00E06178"/>
    <w:rsid w:val="00E5385A"/>
    <w:rsid w:val="00E70A58"/>
    <w:rsid w:val="00E84E31"/>
    <w:rsid w:val="00F558D8"/>
    <w:rsid w:val="00FC7219"/>
    <w:rsid w:val="25A94837"/>
    <w:rsid w:val="3EE7389C"/>
    <w:rsid w:val="5D3577ED"/>
    <w:rsid w:val="5FBDEE32"/>
    <w:rsid w:val="68F33297"/>
    <w:rsid w:val="6C473643"/>
    <w:rsid w:val="71C034F3"/>
    <w:rsid w:val="73D63F2E"/>
    <w:rsid w:val="E7FC9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2162</Words>
  <Characters>2289</Characters>
  <Lines>16</Lines>
  <Paragraphs>4</Paragraphs>
  <TotalTime>2</TotalTime>
  <ScaleCrop>false</ScaleCrop>
  <LinksUpToDate>false</LinksUpToDate>
  <CharactersWithSpaces>2295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2026-01-15T23:28:00Z</dcterms:created>
  <dc:creator>Apache POI</dc:creator>
  <cp:lastModifiedBy>big婷</cp:lastModifiedBy>
  <dcterms:modified xsi:type="dcterms:W3CDTF">2026-03-31T03:23:40Z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eyJoZGlkIjoiN2Q5ZTgzMDUxMGQ2NDExZmY1YjAxNTQ4ODg5MjM0OGEiLCJ1c2VySWQiOiI1MTA3MjI0NjAifQ==</vt:lpwstr>
  </property>
  <property fmtid="{D5CDD505-2E9C-101B-9397-08002B2CF9AE}" pid="3" name="KSOProductBuildVer">
    <vt:lpwstr>2052-12.1.0.24657</vt:lpwstr>
  </property>
  <property fmtid="{D5CDD505-2E9C-101B-9397-08002B2CF9AE}" pid="4" name="ICV">
    <vt:lpwstr>FF8B9EB4DFF54C8AA6670E02A6683B17_13</vt:lpwstr>
  </property>
</Properties>
</file>