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60" w:lineRule="exact"/>
        <w:jc w:val="center"/>
        <w:rPr>
          <w:rStyle w:val="7"/>
          <w:rFonts w:ascii="微软雅黑" w:hAnsi="微软雅黑" w:eastAsia="微软雅黑" w:cs="微软雅黑"/>
          <w:color w:val="000000"/>
          <w:spacing w:val="15"/>
          <w:shd w:val="clear" w:color="auto" w:fill="FFFFFF"/>
        </w:rPr>
      </w:pPr>
    </w:p>
    <w:p>
      <w:pPr>
        <w:spacing w:line="6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东兴市关于做好建筑工地节后复工疫情防控及安全生产检查工作的通知</w:t>
      </w:r>
    </w:p>
    <w:p>
      <w:pPr>
        <w:spacing w:line="600" w:lineRule="exact"/>
        <w:jc w:val="center"/>
        <w:rPr>
          <w:rFonts w:hint="eastAsia" w:ascii="方正小标宋简体" w:eastAsia="方正小标宋简体"/>
          <w:color w:val="000000"/>
          <w:sz w:val="44"/>
          <w:szCs w:val="44"/>
        </w:rPr>
      </w:pPr>
      <w:bookmarkStart w:id="0" w:name="_GoBack"/>
      <w:bookmarkEnd w:id="0"/>
    </w:p>
    <w:p>
      <w:pPr>
        <w:pStyle w:val="4"/>
        <w:widowControl/>
        <w:spacing w:beforeAutospacing="0" w:afterAutospacing="0"/>
        <w:ind w:firstLine="640" w:firstLineChars="200"/>
        <w:rPr>
          <w:rFonts w:ascii="仿宋_GB2312" w:eastAsia="仿宋_GB2312"/>
          <w:color w:val="000000"/>
          <w:sz w:val="32"/>
          <w:szCs w:val="32"/>
        </w:rPr>
      </w:pPr>
      <w:r>
        <w:rPr>
          <w:rFonts w:hint="eastAsia" w:ascii="仿宋_GB2312" w:eastAsia="仿宋_GB2312"/>
          <w:color w:val="000000"/>
          <w:sz w:val="32"/>
          <w:szCs w:val="32"/>
        </w:rPr>
        <w:t>为切实做好东兴市疫情防控工作，确保</w:t>
      </w:r>
      <w:r>
        <w:rPr>
          <w:rFonts w:ascii="仿宋_GB2312" w:eastAsia="仿宋_GB2312"/>
          <w:color w:val="000000"/>
          <w:sz w:val="32"/>
          <w:szCs w:val="32"/>
        </w:rPr>
        <w:t>2020</w:t>
      </w:r>
      <w:r>
        <w:rPr>
          <w:rFonts w:hint="eastAsia" w:ascii="仿宋_GB2312" w:eastAsia="仿宋_GB2312"/>
          <w:color w:val="000000"/>
          <w:sz w:val="32"/>
          <w:szCs w:val="32"/>
        </w:rPr>
        <w:t>年春节节后复工东兴市建筑施工疫情防控及安全生产形势稳定，确保我市建筑工地节后复工疫情防控及安全生产检查工作的有序进行，现将有关事项通知如下：</w:t>
      </w:r>
    </w:p>
    <w:p>
      <w:pPr>
        <w:pStyle w:val="4"/>
        <w:widowControl/>
        <w:spacing w:beforeAutospacing="0" w:afterAutospacing="0"/>
        <w:ind w:firstLine="630" w:firstLineChars="196"/>
        <w:rPr>
          <w:rFonts w:ascii="仿宋_GB2312" w:eastAsia="仿宋_GB2312"/>
          <w:color w:val="000000"/>
          <w:sz w:val="32"/>
          <w:szCs w:val="32"/>
        </w:rPr>
      </w:pPr>
      <w:r>
        <w:rPr>
          <w:rStyle w:val="7"/>
          <w:rFonts w:ascii="仿宋_GB2312" w:eastAsia="仿宋_GB2312"/>
          <w:color w:val="000000"/>
          <w:sz w:val="32"/>
          <w:szCs w:val="32"/>
        </w:rPr>
        <w:t>1</w:t>
      </w:r>
      <w:r>
        <w:rPr>
          <w:rStyle w:val="7"/>
          <w:rFonts w:hint="eastAsia" w:ascii="仿宋_GB2312" w:eastAsia="仿宋_GB2312"/>
          <w:color w:val="000000"/>
          <w:sz w:val="32"/>
          <w:szCs w:val="32"/>
        </w:rPr>
        <w:t>、建筑工地复工开工的条件</w:t>
      </w:r>
    </w:p>
    <w:p>
      <w:pPr>
        <w:widowControl/>
        <w:ind w:firstLine="640" w:firstLineChars="200"/>
        <w:jc w:val="left"/>
        <w:rPr>
          <w:rFonts w:ascii="仿宋_GB2312" w:eastAsia="仿宋_GB2312"/>
          <w:color w:val="000000"/>
          <w:sz w:val="32"/>
          <w:szCs w:val="32"/>
        </w:rPr>
      </w:pPr>
      <w:r>
        <w:rPr>
          <w:rFonts w:hint="eastAsia" w:ascii="仿宋_GB2312" w:hAnsi="宋体" w:eastAsia="仿宋_GB2312" w:cs="宋体"/>
          <w:color w:val="000000"/>
          <w:kern w:val="0"/>
          <w:sz w:val="32"/>
          <w:szCs w:val="32"/>
        </w:rPr>
        <w:t>建筑工地在复产复工时建设、施工、监理单位要严格落实疫情防控主体责任，严格按照防城港市住房和城乡建设局印发的《防城港市建筑工地</w:t>
      </w:r>
      <w:r>
        <w:rPr>
          <w:rFonts w:ascii="仿宋_GB2312" w:hAnsi="宋体" w:eastAsia="仿宋_GB2312" w:cs="宋体"/>
          <w:color w:val="000000"/>
          <w:kern w:val="0"/>
          <w:sz w:val="32"/>
          <w:szCs w:val="32"/>
        </w:rPr>
        <w:t>2020</w:t>
      </w:r>
      <w:r>
        <w:rPr>
          <w:rFonts w:hint="eastAsia" w:ascii="仿宋_GB2312" w:hAnsi="宋体" w:eastAsia="仿宋_GB2312" w:cs="宋体"/>
          <w:color w:val="000000"/>
          <w:kern w:val="0"/>
          <w:sz w:val="32"/>
          <w:szCs w:val="32"/>
        </w:rPr>
        <w:t>年节后复工安全生产工作和防范应对新型冠状病毒感染肺炎疫情工作方案》落实安全生产检查、疫情防控和健康保护措施，满足以下条件方可复工：</w:t>
      </w:r>
      <w:r>
        <w:rPr>
          <w:rFonts w:ascii="仿宋_GB2312" w:eastAsia="仿宋_GB2312" w:cs="宋体"/>
          <w:color w:val="000000"/>
          <w:kern w:val="0"/>
          <w:sz w:val="32"/>
          <w:szCs w:val="32"/>
        </w:rPr>
        <w:br w:type="textWrapping"/>
      </w:r>
      <w:r>
        <w:rPr>
          <w:rFonts w:ascii="仿宋_GB2312" w:eastAsia="仿宋_GB2312" w:cs="宋体"/>
          <w:color w:val="000000"/>
          <w:kern w:val="0"/>
          <w:sz w:val="32"/>
          <w:szCs w:val="32"/>
        </w:rPr>
        <w:t xml:space="preserve">    </w:t>
      </w:r>
      <w:r>
        <w:rPr>
          <w:rFonts w:hint="eastAsia" w:ascii="仿宋_GB2312" w:hAnsi="宋体" w:eastAsia="仿宋_GB2312" w:cs="宋体"/>
          <w:color w:val="000000"/>
          <w:kern w:val="0"/>
          <w:sz w:val="32"/>
          <w:szCs w:val="32"/>
        </w:rPr>
        <w:t>（一）制定工地新型冠状病毒疫情的工作预案，明确各单位责任，落实专人负责，加强管理人员、班组和工人的疫情防控知识宣传。</w:t>
      </w:r>
      <w:r>
        <w:rPr>
          <w:rFonts w:ascii="仿宋_GB2312" w:eastAsia="仿宋_GB2312" w:cs="宋体"/>
          <w:color w:val="000000"/>
          <w:kern w:val="0"/>
          <w:sz w:val="32"/>
          <w:szCs w:val="32"/>
        </w:rPr>
        <w:br w:type="textWrapping"/>
      </w:r>
      <w:r>
        <w:rPr>
          <w:rFonts w:ascii="仿宋_GB2312" w:eastAsia="仿宋_GB2312" w:cs="宋体"/>
          <w:color w:val="000000"/>
          <w:kern w:val="0"/>
          <w:sz w:val="32"/>
          <w:szCs w:val="32"/>
        </w:rPr>
        <w:t xml:space="preserve">    </w:t>
      </w:r>
      <w:r>
        <w:rPr>
          <w:rFonts w:hint="eastAsia" w:ascii="仿宋_GB2312" w:hAnsi="宋体" w:eastAsia="仿宋_GB2312" w:cs="宋体"/>
          <w:color w:val="000000"/>
          <w:kern w:val="0"/>
          <w:sz w:val="32"/>
          <w:szCs w:val="32"/>
        </w:rPr>
        <w:t>（二）建筑工地要配备红外体温测量仪、温度计、防护口罩、消毒液、洗涤用品等防疫物资。</w:t>
      </w:r>
      <w:r>
        <w:rPr>
          <w:rFonts w:ascii="仿宋_GB2312" w:eastAsia="仿宋_GB2312" w:cs="宋体"/>
          <w:color w:val="000000"/>
          <w:kern w:val="0"/>
          <w:sz w:val="32"/>
          <w:szCs w:val="32"/>
        </w:rPr>
        <w:br w:type="textWrapping"/>
      </w:r>
      <w:r>
        <w:rPr>
          <w:rFonts w:ascii="仿宋_GB2312" w:eastAsia="仿宋_GB2312" w:cs="宋体"/>
          <w:color w:val="000000"/>
          <w:kern w:val="0"/>
          <w:sz w:val="32"/>
          <w:szCs w:val="32"/>
        </w:rPr>
        <w:t xml:space="preserve">    </w:t>
      </w:r>
      <w:r>
        <w:rPr>
          <w:rFonts w:hint="eastAsia" w:ascii="仿宋_GB2312" w:hAnsi="宋体" w:eastAsia="仿宋_GB2312" w:cs="宋体"/>
          <w:color w:val="000000"/>
          <w:kern w:val="0"/>
          <w:sz w:val="32"/>
          <w:szCs w:val="32"/>
        </w:rPr>
        <w:t>（三）项目部应设置必要的单独隔离观察室，用于临时隔离观察人员居住。</w:t>
      </w:r>
      <w:r>
        <w:rPr>
          <w:rFonts w:ascii="仿宋_GB2312" w:eastAsia="仿宋_GB2312" w:cs="宋体"/>
          <w:color w:val="000000"/>
          <w:kern w:val="0"/>
          <w:sz w:val="32"/>
          <w:szCs w:val="32"/>
        </w:rPr>
        <w:br w:type="textWrapping"/>
      </w:r>
      <w:r>
        <w:rPr>
          <w:rFonts w:ascii="仿宋_GB2312" w:eastAsia="仿宋_GB2312" w:cs="宋体"/>
          <w:color w:val="000000"/>
          <w:kern w:val="0"/>
          <w:sz w:val="32"/>
          <w:szCs w:val="32"/>
        </w:rPr>
        <w:t xml:space="preserve">    </w:t>
      </w:r>
      <w:r>
        <w:rPr>
          <w:rFonts w:hint="eastAsia" w:ascii="仿宋_GB2312" w:hAnsi="宋体" w:eastAsia="仿宋_GB2312" w:cs="宋体"/>
          <w:color w:val="000000"/>
          <w:kern w:val="0"/>
          <w:sz w:val="32"/>
          <w:szCs w:val="32"/>
        </w:rPr>
        <w:t>（四）建筑工地实行封闭式管理，疫情防控期间要求只保留一个大门，以便于项目专职防控人员检测进出人员体温等健康监测。对所有进入工地人员</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包括值班人员</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必须戴口罩、一律测量体温，发烧、咳嗽等症状者禁止进入工地。</w:t>
      </w:r>
      <w:r>
        <w:rPr>
          <w:rFonts w:ascii="仿宋_GB2312" w:eastAsia="仿宋_GB2312" w:cs="宋体"/>
          <w:color w:val="000000"/>
          <w:kern w:val="0"/>
          <w:sz w:val="32"/>
          <w:szCs w:val="32"/>
        </w:rPr>
        <w:br w:type="textWrapping"/>
      </w:r>
      <w:r>
        <w:rPr>
          <w:rFonts w:ascii="仿宋_GB2312" w:eastAsia="仿宋_GB2312" w:cs="宋体"/>
          <w:color w:val="000000"/>
          <w:kern w:val="0"/>
          <w:sz w:val="32"/>
          <w:szCs w:val="32"/>
        </w:rPr>
        <w:t xml:space="preserve">    </w:t>
      </w:r>
      <w:r>
        <w:rPr>
          <w:rFonts w:hint="eastAsia" w:ascii="仿宋_GB2312" w:hAnsi="宋体" w:eastAsia="仿宋_GB2312" w:cs="宋体"/>
          <w:color w:val="000000"/>
          <w:kern w:val="0"/>
          <w:sz w:val="32"/>
          <w:szCs w:val="32"/>
        </w:rPr>
        <w:t>（五）建筑工地必须有实名制管理系统，做好人员登记考勤，实行实名制管理，严格进、出场实名制考勤，真实采集和录入全部进场人员姓名、身份证号、工种、班组、籍贯、联系方式等实名信息。</w:t>
      </w:r>
      <w:r>
        <w:rPr>
          <w:rFonts w:ascii="仿宋_GB2312" w:eastAsia="仿宋_GB2312" w:cs="宋体"/>
          <w:color w:val="000000"/>
          <w:kern w:val="0"/>
          <w:sz w:val="32"/>
          <w:szCs w:val="32"/>
        </w:rPr>
        <w:br w:type="textWrapping"/>
      </w:r>
      <w:r>
        <w:rPr>
          <w:rFonts w:ascii="仿宋_GB2312" w:eastAsia="仿宋_GB2312" w:cs="宋体"/>
          <w:color w:val="000000"/>
          <w:kern w:val="0"/>
          <w:sz w:val="32"/>
          <w:szCs w:val="32"/>
        </w:rPr>
        <w:t xml:space="preserve">    </w:t>
      </w:r>
      <w:r>
        <w:rPr>
          <w:rFonts w:hint="eastAsia" w:ascii="仿宋_GB2312" w:hAnsi="宋体" w:eastAsia="仿宋_GB2312" w:cs="宋体"/>
          <w:color w:val="000000"/>
          <w:kern w:val="0"/>
          <w:sz w:val="32"/>
          <w:szCs w:val="32"/>
        </w:rPr>
        <w:t>（六）工地施工现场、办公区域、施工设施设备未经消毒杀菌不得复工。</w:t>
      </w:r>
      <w:r>
        <w:rPr>
          <w:rFonts w:ascii="仿宋_GB2312" w:eastAsia="仿宋_GB2312" w:cs="宋体"/>
          <w:color w:val="000000"/>
          <w:kern w:val="0"/>
          <w:sz w:val="32"/>
          <w:szCs w:val="32"/>
        </w:rPr>
        <w:br w:type="textWrapping"/>
      </w:r>
      <w:r>
        <w:rPr>
          <w:rFonts w:ascii="仿宋_GB2312" w:eastAsia="仿宋_GB2312" w:cs="宋体"/>
          <w:color w:val="000000"/>
          <w:kern w:val="0"/>
          <w:sz w:val="32"/>
          <w:szCs w:val="32"/>
        </w:rPr>
        <w:t xml:space="preserve">    </w:t>
      </w:r>
      <w:r>
        <w:rPr>
          <w:rFonts w:hint="eastAsia" w:ascii="仿宋_GB2312" w:hAnsi="宋体" w:eastAsia="仿宋_GB2312" w:cs="宋体"/>
          <w:color w:val="000000"/>
          <w:kern w:val="0"/>
          <w:sz w:val="32"/>
          <w:szCs w:val="32"/>
        </w:rPr>
        <w:t>（七）建筑工地安全生产条件符合住建部门规定的复工开工要求。</w:t>
      </w:r>
    </w:p>
    <w:p>
      <w:pPr>
        <w:pStyle w:val="4"/>
        <w:widowControl/>
        <w:spacing w:beforeAutospacing="0" w:afterAutospacing="0"/>
        <w:ind w:firstLine="643" w:firstLineChars="200"/>
        <w:rPr>
          <w:rFonts w:ascii="仿宋_GB2312" w:eastAsia="仿宋_GB2312"/>
          <w:color w:val="000000"/>
          <w:sz w:val="32"/>
          <w:szCs w:val="32"/>
        </w:rPr>
      </w:pPr>
      <w:r>
        <w:rPr>
          <w:rStyle w:val="7"/>
          <w:rFonts w:ascii="仿宋_GB2312" w:eastAsia="仿宋_GB2312"/>
          <w:color w:val="000000"/>
          <w:sz w:val="32"/>
          <w:szCs w:val="32"/>
        </w:rPr>
        <w:t>2</w:t>
      </w:r>
      <w:r>
        <w:rPr>
          <w:rStyle w:val="7"/>
          <w:rFonts w:hint="eastAsia" w:ascii="仿宋_GB2312" w:eastAsia="仿宋_GB2312"/>
          <w:color w:val="000000"/>
          <w:sz w:val="32"/>
          <w:szCs w:val="32"/>
        </w:rPr>
        <w:t>、复工申请流程</w:t>
      </w:r>
    </w:p>
    <w:p>
      <w:pPr>
        <w:pStyle w:val="4"/>
        <w:widowControl/>
        <w:spacing w:beforeAutospacing="0" w:afterAutospacing="0" w:line="420" w:lineRule="atLeast"/>
        <w:ind w:firstLine="579" w:firstLineChars="181"/>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建设单位、施工单位、监理单位联合自查并形成自查报告。</w:t>
      </w:r>
    </w:p>
    <w:p>
      <w:pPr>
        <w:pStyle w:val="4"/>
        <w:widowControl/>
        <w:spacing w:beforeAutospacing="0" w:afterAutospacing="0" w:line="420" w:lineRule="atLeast"/>
        <w:ind w:firstLine="579" w:firstLineChars="181"/>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按要求向项目所在地工程质量安全监督机构提报申请，并保证资料齐全、真实有效。</w:t>
      </w:r>
    </w:p>
    <w:p>
      <w:pPr>
        <w:pStyle w:val="4"/>
        <w:widowControl/>
        <w:spacing w:beforeAutospacing="0" w:afterAutospacing="0" w:line="420" w:lineRule="atLeast"/>
        <w:ind w:firstLine="579" w:firstLineChars="181"/>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工程质量安全监督机构</w:t>
      </w:r>
      <w:r>
        <w:rPr>
          <w:rFonts w:ascii="仿宋_GB2312" w:eastAsia="仿宋_GB2312"/>
          <w:color w:val="000000"/>
          <w:sz w:val="32"/>
          <w:szCs w:val="32"/>
        </w:rPr>
        <w:t>3</w:t>
      </w:r>
      <w:r>
        <w:rPr>
          <w:rFonts w:hint="eastAsia" w:ascii="仿宋_GB2312" w:eastAsia="仿宋_GB2312"/>
          <w:color w:val="000000"/>
          <w:sz w:val="32"/>
          <w:szCs w:val="32"/>
        </w:rPr>
        <w:t>个工作日内审阅资料并现场核查，核查后向达到复工条件的项目批复开复意见，向未达到复工条件的项目提出整改意见。</w:t>
      </w:r>
    </w:p>
    <w:p>
      <w:pPr>
        <w:pStyle w:val="4"/>
        <w:widowControl/>
        <w:spacing w:beforeAutospacing="0" w:afterAutospacing="0" w:line="420" w:lineRule="atLeast"/>
        <w:ind w:firstLine="581" w:firstLineChars="181"/>
        <w:rPr>
          <w:rFonts w:ascii="仿宋_GB2312" w:eastAsia="仿宋_GB2312"/>
          <w:color w:val="000000"/>
          <w:sz w:val="32"/>
          <w:szCs w:val="32"/>
        </w:rPr>
      </w:pPr>
      <w:r>
        <w:rPr>
          <w:rStyle w:val="7"/>
          <w:rFonts w:ascii="仿宋_GB2312" w:eastAsia="仿宋_GB2312"/>
          <w:color w:val="000000"/>
          <w:sz w:val="32"/>
          <w:szCs w:val="32"/>
        </w:rPr>
        <w:t>4.</w:t>
      </w:r>
      <w:r>
        <w:rPr>
          <w:rStyle w:val="7"/>
          <w:rFonts w:hint="eastAsia" w:ascii="仿宋_GB2312" w:eastAsia="仿宋_GB2312"/>
          <w:color w:val="000000"/>
          <w:sz w:val="32"/>
          <w:szCs w:val="32"/>
        </w:rPr>
        <w:t>项目复工需提交资料：</w:t>
      </w:r>
    </w:p>
    <w:p>
      <w:pPr>
        <w:pStyle w:val="4"/>
        <w:widowControl/>
        <w:spacing w:beforeAutospacing="0" w:afterAutospacing="0" w:line="420" w:lineRule="atLeast"/>
        <w:ind w:firstLine="579" w:firstLineChars="181"/>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1</w:t>
      </w:r>
      <w:r>
        <w:rPr>
          <w:rFonts w:hint="eastAsia" w:ascii="仿宋_GB2312" w:eastAsia="仿宋_GB2312"/>
          <w:color w:val="000000"/>
          <w:sz w:val="32"/>
          <w:szCs w:val="32"/>
        </w:rPr>
        <w:t>）建设工程开复工自查报告；</w:t>
      </w:r>
    </w:p>
    <w:p>
      <w:pPr>
        <w:pStyle w:val="4"/>
        <w:widowControl/>
        <w:spacing w:beforeAutospacing="0" w:afterAutospacing="0" w:line="420" w:lineRule="atLeast"/>
        <w:ind w:firstLine="579" w:firstLineChars="181"/>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2</w:t>
      </w:r>
      <w:r>
        <w:rPr>
          <w:rFonts w:hint="eastAsia" w:ascii="仿宋_GB2312" w:eastAsia="仿宋_GB2312"/>
          <w:color w:val="000000"/>
          <w:sz w:val="32"/>
          <w:szCs w:val="32"/>
        </w:rPr>
        <w:t>）建设工程开复工申请书；</w:t>
      </w:r>
    </w:p>
    <w:p>
      <w:pPr>
        <w:pStyle w:val="4"/>
        <w:widowControl/>
        <w:spacing w:beforeAutospacing="0" w:afterAutospacing="0" w:line="420" w:lineRule="atLeast"/>
        <w:ind w:firstLine="579" w:firstLineChars="181"/>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3</w:t>
      </w:r>
      <w:r>
        <w:rPr>
          <w:rFonts w:hint="eastAsia" w:ascii="仿宋_GB2312" w:eastAsia="仿宋_GB2312"/>
          <w:color w:val="000000"/>
          <w:sz w:val="32"/>
          <w:szCs w:val="32"/>
        </w:rPr>
        <w:t>）建设工程开复工安全生产自查表；</w:t>
      </w:r>
    </w:p>
    <w:p>
      <w:pPr>
        <w:pStyle w:val="4"/>
        <w:widowControl/>
        <w:spacing w:beforeAutospacing="0" w:afterAutospacing="0" w:line="420" w:lineRule="atLeast"/>
        <w:ind w:firstLine="579" w:firstLineChars="181"/>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4</w:t>
      </w:r>
      <w:r>
        <w:rPr>
          <w:rFonts w:hint="eastAsia" w:ascii="仿宋_GB2312" w:eastAsia="仿宋_GB2312"/>
          <w:color w:val="000000"/>
          <w:sz w:val="32"/>
          <w:szCs w:val="32"/>
        </w:rPr>
        <w:t>）建设工程开复工疫情防控自查表；</w:t>
      </w:r>
    </w:p>
    <w:p>
      <w:pPr>
        <w:pStyle w:val="4"/>
        <w:widowControl/>
        <w:spacing w:beforeAutospacing="0" w:afterAutospacing="0" w:line="420" w:lineRule="atLeast"/>
        <w:ind w:firstLine="579" w:firstLineChars="181"/>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5</w:t>
      </w:r>
      <w:r>
        <w:rPr>
          <w:rFonts w:hint="eastAsia" w:ascii="仿宋_GB2312" w:eastAsia="仿宋_GB2312"/>
          <w:color w:val="000000"/>
          <w:sz w:val="32"/>
          <w:szCs w:val="32"/>
        </w:rPr>
        <w:t>）春节复工进场施工人员自查登记表；</w:t>
      </w:r>
    </w:p>
    <w:p>
      <w:pPr>
        <w:pStyle w:val="4"/>
        <w:widowControl/>
        <w:spacing w:beforeAutospacing="0" w:afterAutospacing="0" w:line="420" w:lineRule="atLeast"/>
        <w:ind w:firstLine="579" w:firstLineChars="181"/>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6</w:t>
      </w:r>
      <w:r>
        <w:rPr>
          <w:rFonts w:hint="eastAsia" w:ascii="仿宋_GB2312" w:eastAsia="仿宋_GB2312"/>
          <w:color w:val="000000"/>
          <w:sz w:val="32"/>
          <w:szCs w:val="32"/>
        </w:rPr>
        <w:t>）建设工程扬尘防治</w:t>
      </w:r>
      <w:r>
        <w:rPr>
          <w:rFonts w:ascii="仿宋_GB2312" w:eastAsia="仿宋_GB2312"/>
          <w:color w:val="000000"/>
          <w:sz w:val="32"/>
          <w:szCs w:val="32"/>
        </w:rPr>
        <w:t>10</w:t>
      </w:r>
      <w:r>
        <w:rPr>
          <w:rFonts w:hint="eastAsia" w:ascii="仿宋_GB2312" w:eastAsia="仿宋_GB2312"/>
          <w:color w:val="000000"/>
          <w:sz w:val="32"/>
          <w:szCs w:val="32"/>
        </w:rPr>
        <w:t>个百分之百自查表</w:t>
      </w:r>
      <w:r>
        <w:rPr>
          <w:rFonts w:ascii="仿宋_GB2312" w:eastAsia="仿宋_GB2312"/>
          <w:color w:val="000000"/>
          <w:sz w:val="32"/>
          <w:szCs w:val="32"/>
        </w:rPr>
        <w:t xml:space="preserve"> </w:t>
      </w:r>
      <w:r>
        <w:rPr>
          <w:rFonts w:hint="eastAsia" w:ascii="仿宋_GB2312" w:eastAsia="仿宋_GB2312"/>
          <w:color w:val="000000"/>
          <w:sz w:val="32"/>
          <w:szCs w:val="32"/>
        </w:rPr>
        <w:t>；</w:t>
      </w:r>
    </w:p>
    <w:p>
      <w:pPr>
        <w:pStyle w:val="4"/>
        <w:widowControl/>
        <w:spacing w:beforeAutospacing="0" w:afterAutospacing="0" w:line="420" w:lineRule="atLeast"/>
        <w:ind w:firstLine="579" w:firstLineChars="181"/>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7</w:t>
      </w:r>
      <w:r>
        <w:rPr>
          <w:rFonts w:hint="eastAsia" w:ascii="仿宋_GB2312" w:eastAsia="仿宋_GB2312"/>
          <w:color w:val="000000"/>
          <w:sz w:val="32"/>
          <w:szCs w:val="32"/>
        </w:rPr>
        <w:t>）复工开工疫情防控承诺书</w:t>
      </w:r>
    </w:p>
    <w:p>
      <w:pPr>
        <w:pStyle w:val="4"/>
        <w:widowControl/>
        <w:spacing w:beforeAutospacing="0" w:afterAutospacing="0"/>
        <w:ind w:firstLine="630" w:firstLineChars="196"/>
        <w:rPr>
          <w:rFonts w:ascii="仿宋_GB2312" w:eastAsia="仿宋_GB2312"/>
          <w:color w:val="000000"/>
          <w:sz w:val="32"/>
          <w:szCs w:val="32"/>
        </w:rPr>
      </w:pPr>
      <w:r>
        <w:rPr>
          <w:rStyle w:val="7"/>
          <w:rFonts w:ascii="仿宋_GB2312" w:eastAsia="仿宋_GB2312"/>
          <w:color w:val="000000"/>
          <w:sz w:val="32"/>
          <w:szCs w:val="32"/>
        </w:rPr>
        <w:t>3</w:t>
      </w:r>
      <w:r>
        <w:rPr>
          <w:rStyle w:val="7"/>
          <w:rFonts w:hint="eastAsia" w:ascii="仿宋_GB2312" w:eastAsia="仿宋_GB2312"/>
          <w:color w:val="000000"/>
          <w:sz w:val="32"/>
          <w:szCs w:val="32"/>
        </w:rPr>
        <w:t>、复工注意事项</w:t>
      </w:r>
    </w:p>
    <w:p>
      <w:pPr>
        <w:widowControl/>
        <w:ind w:firstLine="640" w:firstLineChars="200"/>
        <w:jc w:val="left"/>
        <w:rPr>
          <w:rFonts w:ascii="仿宋_GB2312" w:eastAsia="仿宋_GB2312"/>
          <w:color w:val="000000"/>
          <w:sz w:val="32"/>
          <w:szCs w:val="32"/>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）复工时间一律不早于</w:t>
      </w:r>
      <w:r>
        <w:rPr>
          <w:rFonts w:ascii="仿宋_GB2312" w:hAnsi="宋体" w:eastAsia="仿宋_GB2312" w:cs="宋体"/>
          <w:color w:val="000000"/>
          <w:kern w:val="0"/>
          <w:sz w:val="32"/>
          <w:szCs w:val="32"/>
        </w:rPr>
        <w:t>2020</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9</w:t>
      </w:r>
      <w:r>
        <w:rPr>
          <w:rFonts w:hint="eastAsia" w:ascii="仿宋_GB2312" w:hAnsi="宋体" w:eastAsia="仿宋_GB2312" w:cs="宋体"/>
          <w:color w:val="000000"/>
          <w:kern w:val="0"/>
          <w:sz w:val="32"/>
          <w:szCs w:val="32"/>
        </w:rPr>
        <w:t>日</w:t>
      </w:r>
      <w:r>
        <w:rPr>
          <w:rFonts w:ascii="仿宋_GB2312" w:hAnsi="宋体" w:eastAsia="仿宋_GB2312" w:cs="宋体"/>
          <w:color w:val="000000"/>
          <w:kern w:val="0"/>
          <w:sz w:val="32"/>
          <w:szCs w:val="32"/>
        </w:rPr>
        <w:t>24</w:t>
      </w:r>
      <w:r>
        <w:rPr>
          <w:rFonts w:hint="eastAsia" w:ascii="仿宋_GB2312" w:hAnsi="宋体" w:eastAsia="仿宋_GB2312" w:cs="宋体"/>
          <w:color w:val="000000"/>
          <w:kern w:val="0"/>
          <w:sz w:val="32"/>
          <w:szCs w:val="32"/>
        </w:rPr>
        <w:t>时，鼓励有条件的工地延迟复工时间，工人延期返工；</w:t>
      </w:r>
      <w:r>
        <w:rPr>
          <w:rFonts w:ascii="仿宋_GB2312" w:eastAsia="仿宋_GB2312" w:cs="宋体"/>
          <w:color w:val="000000"/>
          <w:kern w:val="0"/>
          <w:sz w:val="32"/>
          <w:szCs w:val="32"/>
        </w:rPr>
        <w:br w:type="textWrapping"/>
      </w:r>
      <w:r>
        <w:rPr>
          <w:rFonts w:ascii="仿宋_GB2312" w:eastAsia="仿宋_GB2312" w:cs="宋体"/>
          <w:color w:val="000000"/>
          <w:kern w:val="0"/>
          <w:sz w:val="32"/>
          <w:szCs w:val="32"/>
        </w:rPr>
        <w:t xml:space="preserve">    </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）制定有复工疫情防控方案</w:t>
      </w:r>
      <w:r>
        <w:rPr>
          <w:rFonts w:ascii="仿宋_GB2312" w:eastAsia="仿宋_GB2312" w:cs="宋体"/>
          <w:color w:val="000000"/>
          <w:kern w:val="0"/>
          <w:sz w:val="32"/>
          <w:szCs w:val="32"/>
        </w:rPr>
        <w:t>,</w:t>
      </w:r>
      <w:r>
        <w:rPr>
          <w:rFonts w:hint="eastAsia" w:ascii="仿宋_GB2312" w:hAnsi="宋体" w:eastAsia="仿宋_GB2312" w:cs="宋体"/>
          <w:color w:val="000000"/>
          <w:kern w:val="0"/>
          <w:sz w:val="32"/>
          <w:szCs w:val="32"/>
        </w:rPr>
        <w:t>方案应当包括工地复工管理、防疫人员配备、防疫物资保障、人员防疫管理、应急预案等内容</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落实相关管控措施</w:t>
      </w:r>
      <w:r>
        <w:rPr>
          <w:rFonts w:ascii="仿宋_GB2312" w:eastAsia="仿宋_GB2312" w:cs="宋体"/>
          <w:color w:val="000000"/>
          <w:kern w:val="0"/>
          <w:sz w:val="32"/>
          <w:szCs w:val="32"/>
        </w:rPr>
        <w:t>,</w:t>
      </w:r>
      <w:r>
        <w:rPr>
          <w:rFonts w:hint="eastAsia" w:ascii="仿宋_GB2312" w:hAnsi="宋体" w:eastAsia="仿宋_GB2312" w:cs="宋体"/>
          <w:color w:val="000000"/>
          <w:kern w:val="0"/>
          <w:sz w:val="32"/>
          <w:szCs w:val="32"/>
        </w:rPr>
        <w:t>包括疫情防控制度制定、疫情排查登记、工地卫生管理、疫情防控教育交底等内容</w:t>
      </w:r>
      <w:r>
        <w:rPr>
          <w:rFonts w:ascii="仿宋_GB2312" w:hAnsi="宋体" w:eastAsia="仿宋_GB2312" w:cs="宋体"/>
          <w:color w:val="000000"/>
          <w:kern w:val="0"/>
          <w:sz w:val="32"/>
          <w:szCs w:val="32"/>
        </w:rPr>
        <w:t>;</w:t>
      </w:r>
      <w:r>
        <w:rPr>
          <w:rFonts w:ascii="仿宋_GB2312" w:hAnsi="宋体" w:eastAsia="仿宋_GB2312" w:cs="宋体"/>
          <w:color w:val="000000"/>
          <w:kern w:val="0"/>
          <w:sz w:val="32"/>
          <w:szCs w:val="32"/>
        </w:rPr>
        <w:br w:type="textWrapping"/>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）加大对室外区域及办公场所的清扫、保洁及消毒力度</w:t>
      </w:r>
      <w:r>
        <w:rPr>
          <w:rFonts w:ascii="仿宋_GB2312" w:eastAsia="仿宋_GB2312" w:cs="宋体"/>
          <w:color w:val="000000"/>
          <w:kern w:val="0"/>
          <w:sz w:val="32"/>
          <w:szCs w:val="32"/>
        </w:rPr>
        <w:t>,</w:t>
      </w:r>
      <w:r>
        <w:rPr>
          <w:rFonts w:hint="eastAsia" w:ascii="仿宋_GB2312" w:hAnsi="宋体" w:eastAsia="仿宋_GB2312" w:cs="宋体"/>
          <w:color w:val="000000"/>
          <w:kern w:val="0"/>
          <w:sz w:val="32"/>
          <w:szCs w:val="32"/>
        </w:rPr>
        <w:t>为作业人员及时配备必要的劳动安全防护用品</w:t>
      </w:r>
      <w:r>
        <w:rPr>
          <w:rFonts w:ascii="仿宋_GB2312" w:eastAsia="仿宋_GB2312" w:cs="宋体"/>
          <w:color w:val="000000"/>
          <w:kern w:val="0"/>
          <w:sz w:val="32"/>
          <w:szCs w:val="32"/>
        </w:rPr>
        <w:t>,</w:t>
      </w:r>
      <w:r>
        <w:rPr>
          <w:rFonts w:hint="eastAsia" w:ascii="仿宋_GB2312" w:hAnsi="宋体" w:eastAsia="仿宋_GB2312" w:cs="宋体"/>
          <w:color w:val="000000"/>
          <w:kern w:val="0"/>
          <w:sz w:val="32"/>
          <w:szCs w:val="32"/>
        </w:rPr>
        <w:t>并对其工作、休息环境及劳动工作设备进行及时消毒</w:t>
      </w:r>
      <w:r>
        <w:rPr>
          <w:rFonts w:ascii="仿宋_GB2312" w:eastAsia="仿宋_GB2312" w:cs="宋体"/>
          <w:color w:val="000000"/>
          <w:kern w:val="0"/>
          <w:sz w:val="32"/>
          <w:szCs w:val="32"/>
        </w:rPr>
        <w:t>,</w:t>
      </w:r>
      <w:r>
        <w:rPr>
          <w:rFonts w:hint="eastAsia" w:ascii="仿宋_GB2312" w:hAnsi="宋体" w:eastAsia="仿宋_GB2312" w:cs="宋体"/>
          <w:color w:val="000000"/>
          <w:kern w:val="0"/>
          <w:sz w:val="32"/>
          <w:szCs w:val="32"/>
        </w:rPr>
        <w:t>相关人员要主动加强自身防护；</w:t>
      </w:r>
      <w:r>
        <w:rPr>
          <w:rFonts w:ascii="仿宋_GB2312" w:eastAsia="仿宋_GB2312" w:cs="宋体"/>
          <w:color w:val="000000"/>
          <w:kern w:val="0"/>
          <w:sz w:val="32"/>
          <w:szCs w:val="32"/>
        </w:rPr>
        <w:br w:type="textWrapping"/>
      </w:r>
      <w:r>
        <w:rPr>
          <w:rFonts w:ascii="仿宋_GB2312" w:eastAsia="仿宋_GB2312" w:cs="宋体"/>
          <w:color w:val="000000"/>
          <w:kern w:val="0"/>
          <w:sz w:val="32"/>
          <w:szCs w:val="32"/>
        </w:rPr>
        <w:t xml:space="preserve">    </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各建筑工地要利用大屏幕、电子屏、横幅等对新型冠状病毒防控知识及疫情防控措施进行大力宣传。要指定专人每天及时掌握工人的身体状况，有出现发热、咳嗽、乏力症状的及时向主管部门或卫健部门进行报告，并及时送医院进行隔离治疗。</w:t>
      </w:r>
    </w:p>
    <w:p>
      <w:pPr>
        <w:pStyle w:val="4"/>
        <w:widowControl/>
        <w:spacing w:beforeAutospacing="0" w:afterAutospacing="0"/>
        <w:rPr>
          <w:rFonts w:ascii="仿宋_GB2312" w:eastAsia="仿宋_GB2312"/>
          <w:color w:val="000000"/>
          <w:sz w:val="32"/>
          <w:szCs w:val="32"/>
        </w:rPr>
      </w:pPr>
    </w:p>
    <w:p>
      <w:pPr>
        <w:widowControl/>
        <w:jc w:val="left"/>
        <w:rPr>
          <w:rFonts w:ascii="仿宋_GB2312" w:eastAsia="仿宋_GB2312"/>
          <w:color w:val="000000"/>
          <w:sz w:val="32"/>
          <w:szCs w:val="32"/>
        </w:rPr>
      </w:pPr>
    </w:p>
    <w:p>
      <w:pPr>
        <w:pStyle w:val="4"/>
        <w:widowControl/>
        <w:spacing w:beforeAutospacing="0" w:afterAutospacing="0"/>
        <w:rPr>
          <w:rFonts w:ascii="仿宋_GB2312" w:eastAsia="仿宋_GB2312"/>
          <w:color w:val="000000"/>
          <w:sz w:val="32"/>
          <w:szCs w:val="32"/>
        </w:rPr>
      </w:pPr>
    </w:p>
    <w:p>
      <w:pPr>
        <w:pStyle w:val="4"/>
        <w:widowControl/>
        <w:spacing w:beforeAutospacing="0" w:afterAutospacing="0"/>
        <w:rPr>
          <w:rFonts w:ascii="仿宋_GB2312" w:eastAsia="仿宋_GB2312"/>
          <w:color w:val="000000"/>
          <w:sz w:val="32"/>
          <w:szCs w:val="32"/>
        </w:rPr>
      </w:pPr>
      <w:r>
        <w:rPr>
          <w:rStyle w:val="7"/>
          <w:rFonts w:hint="eastAsia" w:ascii="仿宋_GB2312" w:eastAsia="仿宋_GB2312"/>
          <w:color w:val="000000"/>
          <w:sz w:val="32"/>
          <w:szCs w:val="32"/>
        </w:rPr>
        <w:t>附件如下：</w:t>
      </w:r>
    </w:p>
    <w:p>
      <w:pPr>
        <w:pStyle w:val="4"/>
        <w:widowControl/>
        <w:spacing w:beforeAutospacing="0" w:afterAutospacing="0"/>
        <w:rPr>
          <w:rFonts w:eastAsia="Times New Roman"/>
          <w:color w:val="000000"/>
        </w:rPr>
      </w:pPr>
      <w:r>
        <w:rPr>
          <w:color w:val="000000"/>
        </w:rPr>
        <mc:AlternateContent>
          <mc:Choice Requires="wps">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图片 1" o:spid="_x0000_s1026" o:spt="1" alt="IMG_256"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B8yWdNIAAAADAQAADwAAAAAAAAABACAAAAAi&#10;AAAAZHJzL2Rvd25yZXYueG1sUEsBAhQAFAAAAAgAh07iQMfXN4+eAQAAIwMAAA4AAAAAAAAAAQAg&#10;AAAAIQEAAGRycy9lMm9Eb2MueG1sUEsFBgAAAAAGAAYAWQEAADEFAAAAAA==&#10;">
                <v:fill on="f" focussize="0,0"/>
                <v:stroke on="f"/>
                <v:imagedata o:title=""/>
                <o:lock v:ext="edit" aspectratio="t"/>
                <w10:wrap type="none"/>
                <w10:anchorlock/>
              </v:rect>
            </w:pict>
          </mc:Fallback>
        </mc:AlternateContent>
      </w:r>
    </w:p>
    <w:p>
      <w:pPr>
        <w:pStyle w:val="4"/>
        <w:widowControl/>
        <w:spacing w:beforeAutospacing="0" w:afterAutospacing="0"/>
        <w:jc w:val="center"/>
        <w:rPr>
          <w:color w:val="000000"/>
        </w:rPr>
      </w:pPr>
      <w:r>
        <w:rPr>
          <w:color w:val="000000"/>
        </w:rPr>
        <mc:AlternateContent>
          <mc:Choice Requires="wps">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图片 2" o:spid="_x0000_s1026" o:spt="1" alt="IMG_257"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HzJZ00gAAAAMBAAAPAAAAAAAAAAEAIAAA&#10;ACIAAABkcnMvZG93bnJldi54bWxQSwECFAAUAAAACACHTuJAMYaurKABAAAjAwAADgAAAAAAAAAB&#10;ACAAAAAhAQAAZHJzL2Uyb0RvYy54bWxQSwUGAAAAAAYABgBZAQAAMwUAAAAA&#10;">
                <v:fill on="f" focussize="0,0"/>
                <v:stroke on="f"/>
                <v:imagedata o:title=""/>
                <o:lock v:ext="edit" aspectratio="t"/>
                <w10:wrap type="none"/>
                <w10:anchorlock/>
              </v:rect>
            </w:pict>
          </mc:Fallback>
        </mc:AlternateContent>
      </w:r>
      <w:r>
        <w:rPr>
          <w:rFonts w:eastAsia="Times New Roman"/>
          <w:color w:val="000000"/>
        </w:rPr>
        <w:drawing>
          <wp:inline distT="0" distB="0" distL="114300" distR="114300">
            <wp:extent cx="4733925" cy="7096125"/>
            <wp:effectExtent l="0" t="0" r="9525" b="9525"/>
            <wp:docPr id="3" name="图片 3" descr="df7cd9cb67f366b5d9d5ac33b8f679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f7cd9cb67f366b5d9d5ac33b8f6796a"/>
                    <pic:cNvPicPr>
                      <a:picLocks noChangeAspect="1"/>
                    </pic:cNvPicPr>
                  </pic:nvPicPr>
                  <pic:blipFill>
                    <a:blip r:embed="rId7"/>
                    <a:stretch>
                      <a:fillRect/>
                    </a:stretch>
                  </pic:blipFill>
                  <pic:spPr>
                    <a:xfrm>
                      <a:off x="0" y="0"/>
                      <a:ext cx="4733925" cy="7096125"/>
                    </a:xfrm>
                    <a:prstGeom prst="rect">
                      <a:avLst/>
                    </a:prstGeom>
                    <a:noFill/>
                    <a:ln>
                      <a:noFill/>
                    </a:ln>
                  </pic:spPr>
                </pic:pic>
              </a:graphicData>
            </a:graphic>
          </wp:inline>
        </w:drawing>
      </w: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jc w:val="center"/>
        <w:rPr>
          <w:color w:val="000000"/>
        </w:rPr>
      </w:pPr>
      <w:r>
        <w:rPr>
          <w:color w:val="000000"/>
        </w:rPr>
        <w:drawing>
          <wp:inline distT="0" distB="0" distL="114300" distR="114300">
            <wp:extent cx="4838700" cy="6753225"/>
            <wp:effectExtent l="0" t="0" r="0" b="9525"/>
            <wp:docPr id="4" name="图片 4" descr="2e4b5a2ab1670e9fc35523d6709a9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e4b5a2ab1670e9fc35523d6709a9a56"/>
                    <pic:cNvPicPr>
                      <a:picLocks noChangeAspect="1"/>
                    </pic:cNvPicPr>
                  </pic:nvPicPr>
                  <pic:blipFill>
                    <a:blip r:embed="rId8"/>
                    <a:stretch>
                      <a:fillRect/>
                    </a:stretch>
                  </pic:blipFill>
                  <pic:spPr>
                    <a:xfrm>
                      <a:off x="0" y="0"/>
                      <a:ext cx="4838700" cy="6753225"/>
                    </a:xfrm>
                    <a:prstGeom prst="rect">
                      <a:avLst/>
                    </a:prstGeom>
                    <a:noFill/>
                    <a:ln>
                      <a:noFill/>
                    </a:ln>
                  </pic:spPr>
                </pic:pic>
              </a:graphicData>
            </a:graphic>
          </wp:inline>
        </w:drawing>
      </w:r>
    </w:p>
    <w:p>
      <w:pPr>
        <w:pStyle w:val="4"/>
        <w:widowControl/>
        <w:spacing w:beforeAutospacing="0" w:afterAutospacing="0"/>
        <w:rPr>
          <w:rFonts w:eastAsia="Times New Roman"/>
          <w:color w:val="000000"/>
        </w:rPr>
      </w:pPr>
      <w:r>
        <w:rPr>
          <w:color w:val="000000"/>
        </w:rPr>
        <mc:AlternateContent>
          <mc:Choice Requires="wps">
            <w:drawing>
              <wp:inline distT="0" distB="0" distL="114300" distR="114300">
                <wp:extent cx="304800" cy="304800"/>
                <wp:effectExtent l="0" t="0" r="0" b="0"/>
                <wp:docPr id="5" name="图片 5" descr="IMG_2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图片 5" o:spid="_x0000_s1026" o:spt="1" alt="IMG_258"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fMlnTSAAAAAwEAAA8AAAAAAAAAAQAgAAAA&#10;IgAAAGRycy9kb3ducmV2LnhtbFBLAQIUABQAAAAIAIdO4kCJ04yFnwEAACMDAAAOAAAAAAAAAAEA&#10;IAAAACEBAABkcnMvZTJvRG9jLnhtbFBLBQYAAAAABgAGAFkBAAAyBQAAAAA=&#10;">
                <v:fill on="f" focussize="0,0"/>
                <v:stroke on="f"/>
                <v:imagedata o:title=""/>
                <o:lock v:ext="edit" aspectratio="t"/>
                <w10:wrap type="none"/>
                <w10:anchorlock/>
              </v:rect>
            </w:pict>
          </mc:Fallback>
        </mc:AlternateContent>
      </w:r>
      <w:r>
        <w:rPr>
          <w:color w:val="000000"/>
        </w:rPr>
        <mc:AlternateContent>
          <mc:Choice Requires="wps">
            <w:drawing>
              <wp:inline distT="0" distB="0" distL="114300" distR="114300">
                <wp:extent cx="304800" cy="304800"/>
                <wp:effectExtent l="0" t="0" r="0" b="0"/>
                <wp:docPr id="6" name="图片 6" descr="IMG_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图片 6" o:spid="_x0000_s1026" o:spt="1" alt="IMG_259"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fMlnTSAAAAAwEAAA8AAAAAAAAAAQAgAAAA&#10;IgAAAGRycy9kb3ducmV2LnhtbFBLAQIUABQAAAAIAIdO4kB/ghWmnwEAACMDAAAOAAAAAAAAAAEA&#10;IAAAACEBAABkcnMvZTJvRG9jLnhtbFBLBQYAAAAABgAGAFkBAAAyBQAAAAA=&#10;">
                <v:fill on="f" focussize="0,0"/>
                <v:stroke on="f"/>
                <v:imagedata o:title=""/>
                <o:lock v:ext="edit" aspectratio="t"/>
                <w10:wrap type="none"/>
                <w10:anchorlock/>
              </v:rect>
            </w:pict>
          </mc:Fallback>
        </mc:AlternateContent>
      </w: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jc w:val="center"/>
        <w:rPr>
          <w:color w:val="000000"/>
        </w:rPr>
      </w:pPr>
      <w:r>
        <w:rPr>
          <w:color w:val="000000"/>
        </w:rPr>
        <w:drawing>
          <wp:inline distT="0" distB="0" distL="114300" distR="114300">
            <wp:extent cx="4991100" cy="6677025"/>
            <wp:effectExtent l="0" t="0" r="0" b="9525"/>
            <wp:docPr id="7" name="图片 7" descr="1c0871d6b4878660afe816054747a0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c0871d6b4878660afe816054747a0b4"/>
                    <pic:cNvPicPr>
                      <a:picLocks noChangeAspect="1"/>
                    </pic:cNvPicPr>
                  </pic:nvPicPr>
                  <pic:blipFill>
                    <a:blip r:embed="rId9"/>
                    <a:stretch>
                      <a:fillRect/>
                    </a:stretch>
                  </pic:blipFill>
                  <pic:spPr>
                    <a:xfrm>
                      <a:off x="0" y="0"/>
                      <a:ext cx="4991100" cy="6677025"/>
                    </a:xfrm>
                    <a:prstGeom prst="rect">
                      <a:avLst/>
                    </a:prstGeom>
                    <a:noFill/>
                    <a:ln>
                      <a:noFill/>
                    </a:ln>
                  </pic:spPr>
                </pic:pic>
              </a:graphicData>
            </a:graphic>
          </wp:inline>
        </w:drawing>
      </w: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jc w:val="center"/>
        <w:rPr>
          <w:color w:val="000000"/>
        </w:rPr>
      </w:pPr>
      <w:r>
        <w:rPr>
          <w:color w:val="000000"/>
        </w:rPr>
        <mc:AlternateContent>
          <mc:Choice Requires="wps">
            <w:drawing>
              <wp:inline distT="0" distB="0" distL="114300" distR="114300">
                <wp:extent cx="304800" cy="304800"/>
                <wp:effectExtent l="0" t="0" r="0" b="0"/>
                <wp:docPr id="8" name="图片 8" descr="IMG_2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图片 8" o:spid="_x0000_s1026" o:spt="1" alt="IMG_26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B8yWdNIAAAADAQAADwAAAAAAAAABACAAAAAi&#10;AAAAZHJzL2Rvd25yZXYueG1sUEsBAhQAFAAAAAgAh07iQJGxrzueAQAAIwMAAA4AAAAAAAAAAQAg&#10;AAAAIQEAAGRycy9lMm9Eb2MueG1sUEsFBgAAAAAGAAYAWQEAADEFAAAAAA==&#10;">
                <v:fill on="f" focussize="0,0"/>
                <v:stroke on="f"/>
                <v:imagedata o:title=""/>
                <o:lock v:ext="edit" aspectratio="t"/>
                <w10:wrap type="none"/>
                <w10:anchorlock/>
              </v:rect>
            </w:pict>
          </mc:Fallback>
        </mc:AlternateContent>
      </w:r>
      <w:r>
        <w:rPr>
          <w:rFonts w:eastAsia="Times New Roman"/>
          <w:color w:val="000000"/>
        </w:rPr>
        <w:drawing>
          <wp:inline distT="0" distB="0" distL="114300" distR="114300">
            <wp:extent cx="5000625" cy="6772275"/>
            <wp:effectExtent l="0" t="0" r="9525" b="9525"/>
            <wp:docPr id="9" name="图片 9" descr="6598b3c4fc6ea6409c246c1d1b66e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598b3c4fc6ea6409c246c1d1b66ea03"/>
                    <pic:cNvPicPr>
                      <a:picLocks noChangeAspect="1"/>
                    </pic:cNvPicPr>
                  </pic:nvPicPr>
                  <pic:blipFill>
                    <a:blip r:embed="rId10"/>
                    <a:stretch>
                      <a:fillRect/>
                    </a:stretch>
                  </pic:blipFill>
                  <pic:spPr>
                    <a:xfrm>
                      <a:off x="0" y="0"/>
                      <a:ext cx="5000625" cy="6772275"/>
                    </a:xfrm>
                    <a:prstGeom prst="rect">
                      <a:avLst/>
                    </a:prstGeom>
                    <a:noFill/>
                    <a:ln>
                      <a:noFill/>
                    </a:ln>
                  </pic:spPr>
                </pic:pic>
              </a:graphicData>
            </a:graphic>
          </wp:inline>
        </w:drawing>
      </w: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jc w:val="center"/>
        <w:rPr>
          <w:color w:val="000000"/>
        </w:rPr>
      </w:pPr>
      <w:r>
        <w:rPr>
          <w:color w:val="000000"/>
        </w:rPr>
        <w:drawing>
          <wp:inline distT="0" distB="0" distL="114300" distR="114300">
            <wp:extent cx="4857750" cy="6724650"/>
            <wp:effectExtent l="0" t="0" r="0" b="0"/>
            <wp:docPr id="10" name="图片 10" descr="d8353dc51c2334cd5cea3941b59cda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8353dc51c2334cd5cea3941b59cda5b"/>
                    <pic:cNvPicPr>
                      <a:picLocks noChangeAspect="1"/>
                    </pic:cNvPicPr>
                  </pic:nvPicPr>
                  <pic:blipFill>
                    <a:blip r:embed="rId11"/>
                    <a:stretch>
                      <a:fillRect/>
                    </a:stretch>
                  </pic:blipFill>
                  <pic:spPr>
                    <a:xfrm>
                      <a:off x="0" y="0"/>
                      <a:ext cx="4857750" cy="6724650"/>
                    </a:xfrm>
                    <a:prstGeom prst="rect">
                      <a:avLst/>
                    </a:prstGeom>
                    <a:noFill/>
                    <a:ln>
                      <a:noFill/>
                    </a:ln>
                  </pic:spPr>
                </pic:pic>
              </a:graphicData>
            </a:graphic>
          </wp:inline>
        </w:drawing>
      </w: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jc w:val="center"/>
        <w:rPr>
          <w:color w:val="000000"/>
        </w:rPr>
      </w:pPr>
      <w:r>
        <w:rPr>
          <w:color w:val="000000"/>
        </w:rPr>
        <w:drawing>
          <wp:inline distT="0" distB="0" distL="114300" distR="114300">
            <wp:extent cx="5238750" cy="2914650"/>
            <wp:effectExtent l="0" t="0" r="0" b="0"/>
            <wp:docPr id="11" name="图片 11" descr="c887a32d9eab6d7c93c5b3b3e88b9b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887a32d9eab6d7c93c5b3b3e88b9b7f"/>
                    <pic:cNvPicPr>
                      <a:picLocks noChangeAspect="1"/>
                    </pic:cNvPicPr>
                  </pic:nvPicPr>
                  <pic:blipFill>
                    <a:blip r:embed="rId12"/>
                    <a:stretch>
                      <a:fillRect/>
                    </a:stretch>
                  </pic:blipFill>
                  <pic:spPr>
                    <a:xfrm>
                      <a:off x="0" y="0"/>
                      <a:ext cx="5238750" cy="2914650"/>
                    </a:xfrm>
                    <a:prstGeom prst="rect">
                      <a:avLst/>
                    </a:prstGeom>
                    <a:noFill/>
                    <a:ln>
                      <a:noFill/>
                    </a:ln>
                  </pic:spPr>
                </pic:pic>
              </a:graphicData>
            </a:graphic>
          </wp:inline>
        </w:drawing>
      </w: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pStyle w:val="4"/>
        <w:widowControl/>
        <w:spacing w:beforeAutospacing="0" w:afterAutospacing="0"/>
        <w:rPr>
          <w:color w:val="000000"/>
        </w:rPr>
      </w:pPr>
    </w:p>
    <w:p>
      <w:pPr>
        <w:jc w:val="center"/>
        <w:rPr>
          <w:color w:val="000000"/>
        </w:rPr>
      </w:pPr>
      <w:r>
        <w:rPr>
          <w:color w:val="000000"/>
        </w:rPr>
        <w:drawing>
          <wp:inline distT="0" distB="0" distL="114300" distR="114300">
            <wp:extent cx="4772025" cy="6591300"/>
            <wp:effectExtent l="0" t="0" r="9525" b="0"/>
            <wp:docPr id="12" name="图片 12" descr="2be057f21cd99c164e782c5961da9d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be057f21cd99c164e782c5961da9d91"/>
                    <pic:cNvPicPr>
                      <a:picLocks noChangeAspect="1"/>
                    </pic:cNvPicPr>
                  </pic:nvPicPr>
                  <pic:blipFill>
                    <a:blip r:embed="rId13"/>
                    <a:stretch>
                      <a:fillRect/>
                    </a:stretch>
                  </pic:blipFill>
                  <pic:spPr>
                    <a:xfrm>
                      <a:off x="0" y="0"/>
                      <a:ext cx="4772025" cy="6591300"/>
                    </a:xfrm>
                    <a:prstGeom prst="rect">
                      <a:avLst/>
                    </a:prstGeom>
                    <a:noFill/>
                    <a:ln>
                      <a:noFill/>
                    </a:ln>
                  </pic:spPr>
                </pic:pic>
              </a:graphicData>
            </a:graphic>
          </wp:inline>
        </w:drawing>
      </w:r>
    </w:p>
    <w:p>
      <w:pPr>
        <w:pStyle w:val="4"/>
        <w:widowControl/>
        <w:shd w:val="clear" w:color="auto" w:fill="FFFFFF"/>
        <w:spacing w:beforeAutospacing="0" w:afterAutospacing="0" w:line="560" w:lineRule="exact"/>
        <w:rPr>
          <w:rStyle w:val="7"/>
          <w:rFonts w:ascii="仿宋_GB2312" w:hAnsi="微软雅黑" w:eastAsia="仿宋_GB2312" w:cs="微软雅黑"/>
          <w:b w:val="0"/>
          <w:color w:val="000000"/>
          <w:spacing w:val="15"/>
          <w:sz w:val="32"/>
          <w:szCs w:val="32"/>
          <w:shd w:val="clear" w:color="auto" w:fill="FFFFFF"/>
        </w:rPr>
      </w:pPr>
    </w:p>
    <w:p>
      <w:pPr>
        <w:pStyle w:val="4"/>
        <w:widowControl/>
        <w:shd w:val="clear" w:color="auto" w:fill="FFFFFF"/>
        <w:spacing w:beforeAutospacing="0" w:afterAutospacing="0" w:line="560" w:lineRule="exact"/>
        <w:jc w:val="center"/>
        <w:rPr>
          <w:rStyle w:val="7"/>
          <w:rFonts w:ascii="仿宋_GB2312" w:hAnsi="微软雅黑" w:eastAsia="仿宋_GB2312" w:cs="微软雅黑"/>
          <w:b w:val="0"/>
          <w:color w:val="000000"/>
          <w:spacing w:val="15"/>
          <w:sz w:val="32"/>
          <w:szCs w:val="32"/>
          <w:shd w:val="clear" w:color="auto" w:fill="FFFFFF"/>
        </w:rPr>
      </w:pPr>
    </w:p>
    <w:p>
      <w:pPr>
        <w:pStyle w:val="4"/>
        <w:widowControl/>
        <w:shd w:val="clear" w:color="auto" w:fill="FFFFFF"/>
        <w:spacing w:beforeAutospacing="0" w:afterAutospacing="0" w:line="560" w:lineRule="exact"/>
        <w:jc w:val="center"/>
        <w:rPr>
          <w:rStyle w:val="7"/>
          <w:rFonts w:ascii="微软雅黑" w:hAnsi="微软雅黑" w:eastAsia="微软雅黑" w:cs="微软雅黑"/>
          <w:color w:val="000000"/>
          <w:spacing w:val="15"/>
          <w:shd w:val="clear" w:color="auto" w:fill="FFFFFF"/>
        </w:rPr>
      </w:pPr>
    </w:p>
    <w:p>
      <w:pPr>
        <w:spacing w:line="560" w:lineRule="exact"/>
        <w:rPr>
          <w:color w:val="000000"/>
        </w:rPr>
      </w:pPr>
    </w:p>
    <w:sectPr>
      <w:headerReference r:id="rId3" w:type="default"/>
      <w:footerReference r:id="rId4" w:type="default"/>
      <w:footerReference r:id="rId5" w:type="even"/>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824" w:h="475" w:hRule="exact" w:wrap="around" w:vAnchor="text" w:hAnchor="margin" w:xAlign="center" w:y="5"/>
      <w:jc w:val="center"/>
      <w:rPr>
        <w:rStyle w:val="8"/>
        <w:rFonts w:ascii="宋体"/>
        <w:sz w:val="30"/>
        <w:szCs w:val="30"/>
      </w:rPr>
    </w:pPr>
    <w:r>
      <w:rPr>
        <w:rStyle w:val="8"/>
        <w:rFonts w:ascii="宋体" w:hAnsi="宋体"/>
        <w:sz w:val="30"/>
        <w:szCs w:val="30"/>
      </w:rPr>
      <w:fldChar w:fldCharType="begin"/>
    </w:r>
    <w:r>
      <w:rPr>
        <w:rStyle w:val="8"/>
        <w:rFonts w:ascii="宋体" w:hAnsi="宋体"/>
        <w:sz w:val="30"/>
        <w:szCs w:val="30"/>
      </w:rPr>
      <w:instrText xml:space="preserve">PAGE  </w:instrText>
    </w:r>
    <w:r>
      <w:rPr>
        <w:rStyle w:val="8"/>
        <w:rFonts w:ascii="宋体" w:hAnsi="宋体"/>
        <w:sz w:val="30"/>
        <w:szCs w:val="30"/>
      </w:rPr>
      <w:fldChar w:fldCharType="separate"/>
    </w:r>
    <w:r>
      <w:rPr>
        <w:rStyle w:val="8"/>
        <w:rFonts w:ascii="宋体" w:hAnsi="宋体"/>
        <w:sz w:val="30"/>
        <w:szCs w:val="30"/>
      </w:rPr>
      <w:t>- 1 -</w:t>
    </w:r>
    <w:r>
      <w:rPr>
        <w:rStyle w:val="8"/>
        <w:rFonts w:ascii="宋体" w:hAnsi="宋体"/>
        <w:sz w:val="30"/>
        <w:szCs w:val="30"/>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B7"/>
    <w:rsid w:val="00035525"/>
    <w:rsid w:val="0005034A"/>
    <w:rsid w:val="001113C9"/>
    <w:rsid w:val="00145633"/>
    <w:rsid w:val="003F2BDA"/>
    <w:rsid w:val="004060E2"/>
    <w:rsid w:val="004C3ACF"/>
    <w:rsid w:val="00527E5D"/>
    <w:rsid w:val="007A45AF"/>
    <w:rsid w:val="00A25707"/>
    <w:rsid w:val="00A67B67"/>
    <w:rsid w:val="00AA59EB"/>
    <w:rsid w:val="00F24CB7"/>
    <w:rsid w:val="00F47C05"/>
    <w:rsid w:val="00FA0A7E"/>
    <w:rsid w:val="466E231B"/>
    <w:rsid w:val="699E01D0"/>
    <w:rsid w:val="6E3169C6"/>
    <w:rsid w:val="6FBD57B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character" w:customStyle="1" w:styleId="9">
    <w:name w:val="Header Char"/>
    <w:basedOn w:val="6"/>
    <w:link w:val="3"/>
    <w:semiHidden/>
    <w:qFormat/>
    <w:uiPriority w:val="99"/>
    <w:rPr>
      <w:rFonts w:ascii="Calibri" w:hAnsi="Calibri"/>
      <w:sz w:val="18"/>
      <w:szCs w:val="18"/>
    </w:rPr>
  </w:style>
  <w:style w:type="character" w:customStyle="1" w:styleId="10">
    <w:name w:val="Footer Char"/>
    <w:basedOn w:val="6"/>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267</Words>
  <Characters>1527</Characters>
  <Lines>0</Lines>
  <Paragraphs>0</Paragraphs>
  <TotalTime>70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划水</cp:lastModifiedBy>
  <dcterms:modified xsi:type="dcterms:W3CDTF">2020-02-10T00:44:22Z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